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F9B47" w14:textId="5AD931FB" w:rsidR="000A4D68" w:rsidRPr="00D92C82" w:rsidRDefault="000A4D68" w:rsidP="008A24FC">
      <w:pPr>
        <w:spacing w:line="360" w:lineRule="auto"/>
        <w:jc w:val="center"/>
        <w:rPr>
          <w:rFonts w:ascii="Times New Roman" w:eastAsia="MS Mincho" w:hAnsi="Times New Roman" w:cs="Times New Roman"/>
          <w:b/>
          <w:bCs/>
          <w:sz w:val="24"/>
          <w:szCs w:val="28"/>
          <w:lang w:eastAsia="ja-JP"/>
        </w:rPr>
      </w:pPr>
      <w:r w:rsidRPr="00D92C82">
        <w:rPr>
          <w:rFonts w:ascii="Times New Roman" w:eastAsia="MS Mincho" w:hAnsi="Times New Roman" w:cs="Times New Roman"/>
          <w:b/>
          <w:bCs/>
          <w:sz w:val="24"/>
          <w:szCs w:val="28"/>
          <w:lang w:eastAsia="ja-JP"/>
        </w:rPr>
        <w:t xml:space="preserve">JPAA's Comments </w:t>
      </w:r>
      <w:r w:rsidR="0028201C" w:rsidRPr="0028201C">
        <w:rPr>
          <w:rFonts w:ascii="Times New Roman" w:eastAsia="MS Mincho" w:hAnsi="Times New Roman" w:cs="Times New Roman"/>
          <w:b/>
          <w:bCs/>
          <w:sz w:val="24"/>
          <w:szCs w:val="28"/>
          <w:lang w:eastAsia="ja-JP"/>
        </w:rPr>
        <w:t>on Proposal to amend PCT Rule 26.3ter</w:t>
      </w:r>
    </w:p>
    <w:p w14:paraId="451B85B7" w14:textId="00A83447" w:rsidR="00345DDA" w:rsidRPr="00D92C82" w:rsidRDefault="00345DDA" w:rsidP="008A24FC">
      <w:pPr>
        <w:spacing w:line="360" w:lineRule="auto"/>
        <w:jc w:val="right"/>
        <w:rPr>
          <w:rFonts w:ascii="Times New Roman" w:eastAsia="MS Mincho" w:hAnsi="Times New Roman" w:cs="Times New Roman"/>
          <w:sz w:val="24"/>
          <w:szCs w:val="28"/>
          <w:lang w:eastAsia="ja-JP"/>
        </w:rPr>
      </w:pPr>
      <w:r w:rsidRPr="00D92C82">
        <w:rPr>
          <w:rFonts w:ascii="Times New Roman" w:eastAsia="MS Mincho" w:hAnsi="Times New Roman" w:cs="Times New Roman"/>
          <w:sz w:val="24"/>
          <w:szCs w:val="28"/>
          <w:lang w:eastAsia="ja-JP"/>
        </w:rPr>
        <w:t xml:space="preserve">　　　</w:t>
      </w:r>
    </w:p>
    <w:p w14:paraId="2E3039EC" w14:textId="3FDC242F" w:rsidR="00713F5D" w:rsidRPr="00D92C82" w:rsidRDefault="00431C1B" w:rsidP="008A24FC">
      <w:pPr>
        <w:spacing w:line="360" w:lineRule="auto"/>
        <w:rPr>
          <w:rFonts w:ascii="Times New Roman" w:eastAsia="MS Mincho" w:hAnsi="Times New Roman" w:cs="Times New Roman"/>
          <w:sz w:val="24"/>
          <w:szCs w:val="28"/>
          <w:lang w:eastAsia="ja-JP"/>
        </w:rPr>
      </w:pPr>
      <w:r w:rsidRPr="00D92C82">
        <w:rPr>
          <w:rFonts w:ascii="Times New Roman" w:eastAsia="MS Mincho" w:hAnsi="Times New Roman" w:cs="Times New Roman"/>
          <w:sz w:val="24"/>
          <w:szCs w:val="28"/>
          <w:lang w:eastAsia="ja-JP"/>
        </w:rPr>
        <w:t xml:space="preserve">　　</w:t>
      </w:r>
    </w:p>
    <w:p w14:paraId="3D7B9791" w14:textId="4878456F" w:rsidR="000A4D68" w:rsidRPr="00D92C82" w:rsidRDefault="000A4D68" w:rsidP="008A24FC">
      <w:pPr>
        <w:spacing w:line="360" w:lineRule="auto"/>
        <w:rPr>
          <w:rFonts w:ascii="Times New Roman" w:eastAsia="MS Mincho" w:hAnsi="Times New Roman" w:cs="Times New Roman"/>
          <w:sz w:val="24"/>
          <w:szCs w:val="28"/>
          <w:lang w:eastAsia="ja-JP"/>
        </w:rPr>
      </w:pPr>
      <w:r w:rsidRPr="00D92C82">
        <w:rPr>
          <w:rFonts w:ascii="Times New Roman" w:eastAsia="MS Mincho" w:hAnsi="Times New Roman" w:cs="Times New Roman"/>
          <w:sz w:val="24"/>
          <w:szCs w:val="28"/>
          <w:lang w:eastAsia="ja-JP"/>
        </w:rPr>
        <w:t xml:space="preserve">The Japan Patent Attorneys Association (hereinafter "JPAA") agrees to the JPO's proposal. As pointed out in paragraph 3 </w:t>
      </w:r>
      <w:r w:rsidR="0014631E" w:rsidRPr="00D92C82">
        <w:rPr>
          <w:rFonts w:ascii="Times New Roman" w:eastAsia="MS Mincho" w:hAnsi="Times New Roman" w:cs="Times New Roman"/>
          <w:sz w:val="24"/>
          <w:szCs w:val="28"/>
          <w:lang w:eastAsia="ja-JP"/>
        </w:rPr>
        <w:t>of</w:t>
      </w:r>
      <w:r w:rsidRPr="00D92C82">
        <w:rPr>
          <w:rFonts w:ascii="Times New Roman" w:eastAsia="MS Mincho" w:hAnsi="Times New Roman" w:cs="Times New Roman"/>
          <w:sz w:val="24"/>
          <w:szCs w:val="28"/>
          <w:lang w:eastAsia="ja-JP"/>
        </w:rPr>
        <w:t xml:space="preserve"> the proposal, there is concern that under Rule 26.3</w:t>
      </w:r>
      <w:r w:rsidRPr="00D92C82">
        <w:rPr>
          <w:rFonts w:ascii="Times New Roman" w:eastAsia="MS Mincho" w:hAnsi="Times New Roman" w:cs="Times New Roman"/>
          <w:i/>
          <w:iCs/>
          <w:sz w:val="24"/>
          <w:szCs w:val="28"/>
          <w:lang w:eastAsia="ja-JP"/>
        </w:rPr>
        <w:t>ter</w:t>
      </w:r>
      <w:r w:rsidRPr="00D92C82">
        <w:rPr>
          <w:rFonts w:ascii="Times New Roman" w:eastAsia="MS Mincho" w:hAnsi="Times New Roman" w:cs="Times New Roman"/>
          <w:sz w:val="24"/>
          <w:szCs w:val="28"/>
          <w:lang w:eastAsia="ja-JP"/>
        </w:rPr>
        <w:t xml:space="preserve">(a) as amended at the session of the PCT Assembly, </w:t>
      </w:r>
      <w:r w:rsidR="008853A2" w:rsidRPr="00D92C82">
        <w:rPr>
          <w:rFonts w:ascii="Times New Roman" w:eastAsia="MS Mincho" w:hAnsi="Times New Roman" w:cs="Times New Roman"/>
          <w:sz w:val="24"/>
          <w:szCs w:val="28"/>
          <w:lang w:eastAsia="ja-JP"/>
        </w:rPr>
        <w:t xml:space="preserve">cases </w:t>
      </w:r>
      <w:r w:rsidRPr="00D92C82">
        <w:rPr>
          <w:rFonts w:ascii="Times New Roman" w:eastAsia="MS Mincho" w:hAnsi="Times New Roman" w:cs="Times New Roman"/>
          <w:sz w:val="24"/>
          <w:szCs w:val="28"/>
          <w:lang w:eastAsia="ja-JP"/>
        </w:rPr>
        <w:t xml:space="preserve">where </w:t>
      </w:r>
      <w:r w:rsidR="008853A2" w:rsidRPr="00D92C82">
        <w:rPr>
          <w:rFonts w:ascii="Times New Roman" w:eastAsia="MS Mincho" w:hAnsi="Times New Roman" w:cs="Times New Roman"/>
          <w:sz w:val="24"/>
          <w:szCs w:val="28"/>
          <w:lang w:eastAsia="ja-JP"/>
        </w:rPr>
        <w:t>not all</w:t>
      </w:r>
      <w:r w:rsidRPr="00D92C82">
        <w:rPr>
          <w:rFonts w:ascii="Times New Roman" w:eastAsia="MS Mincho" w:hAnsi="Times New Roman" w:cs="Times New Roman"/>
          <w:sz w:val="24"/>
          <w:szCs w:val="28"/>
          <w:lang w:eastAsia="ja-JP"/>
        </w:rPr>
        <w:t xml:space="preserve"> elements of an international application are published in a single language</w:t>
      </w:r>
      <w:r w:rsidR="00073BBF" w:rsidRPr="00D92C82">
        <w:rPr>
          <w:rFonts w:ascii="Times New Roman" w:eastAsia="MS Mincho" w:hAnsi="Times New Roman" w:cs="Times New Roman"/>
          <w:sz w:val="24"/>
          <w:szCs w:val="28"/>
          <w:lang w:eastAsia="ja-JP"/>
        </w:rPr>
        <w:t xml:space="preserve"> may remain</w:t>
      </w:r>
      <w:r w:rsidR="008853A2" w:rsidRPr="00D92C82">
        <w:rPr>
          <w:rFonts w:ascii="Times New Roman" w:eastAsia="MS Mincho" w:hAnsi="Times New Roman" w:cs="Times New Roman"/>
          <w:sz w:val="24"/>
          <w:szCs w:val="28"/>
          <w:lang w:eastAsia="ja-JP"/>
        </w:rPr>
        <w:t>.</w:t>
      </w:r>
    </w:p>
    <w:p w14:paraId="5B384777" w14:textId="4690145C" w:rsidR="008853A2" w:rsidRPr="00D92C82" w:rsidRDefault="008853A2" w:rsidP="008A24FC">
      <w:pPr>
        <w:spacing w:line="360" w:lineRule="auto"/>
        <w:rPr>
          <w:rFonts w:ascii="Times New Roman" w:eastAsia="MS Mincho" w:hAnsi="Times New Roman" w:cs="Times New Roman"/>
          <w:sz w:val="24"/>
          <w:szCs w:val="28"/>
          <w:lang w:eastAsia="ja-JP"/>
        </w:rPr>
      </w:pPr>
      <w:r w:rsidRPr="00D92C82">
        <w:rPr>
          <w:rFonts w:ascii="Times New Roman" w:eastAsia="MS Mincho" w:hAnsi="Times New Roman" w:cs="Times New Roman"/>
          <w:sz w:val="24"/>
          <w:szCs w:val="28"/>
          <w:lang w:eastAsia="ja-JP"/>
        </w:rPr>
        <w:t xml:space="preserve">In view of the circumstances that led to the introduction of this Rule, JPAA </w:t>
      </w:r>
      <w:r w:rsidR="0014631E" w:rsidRPr="00D92C82">
        <w:rPr>
          <w:rFonts w:ascii="Times New Roman" w:eastAsia="MS Mincho" w:hAnsi="Times New Roman" w:cs="Times New Roman"/>
          <w:sz w:val="24"/>
          <w:szCs w:val="28"/>
          <w:lang w:eastAsia="ja-JP"/>
        </w:rPr>
        <w:t xml:space="preserve">considers that </w:t>
      </w:r>
      <w:r w:rsidR="00390C74" w:rsidRPr="00D92C82">
        <w:rPr>
          <w:rFonts w:ascii="Times New Roman" w:eastAsia="MS Mincho" w:hAnsi="Times New Roman" w:cs="Times New Roman"/>
          <w:sz w:val="24"/>
          <w:szCs w:val="28"/>
          <w:lang w:eastAsia="ja-JP"/>
        </w:rPr>
        <w:t xml:space="preserve">the </w:t>
      </w:r>
      <w:r w:rsidR="0014631E" w:rsidRPr="00D92C82">
        <w:rPr>
          <w:rFonts w:ascii="Times New Roman" w:eastAsia="MS Mincho" w:hAnsi="Times New Roman" w:cs="Times New Roman"/>
          <w:sz w:val="24"/>
          <w:szCs w:val="28"/>
          <w:lang w:eastAsia="ja-JP"/>
        </w:rPr>
        <w:t>further amendment to PCT Rule 26.</w:t>
      </w:r>
      <w:r w:rsidR="00073BBF" w:rsidRPr="00D92C82">
        <w:rPr>
          <w:rFonts w:ascii="Times New Roman" w:eastAsia="MS Mincho" w:hAnsi="Times New Roman" w:cs="Times New Roman"/>
          <w:sz w:val="24"/>
          <w:szCs w:val="28"/>
          <w:lang w:eastAsia="ja-JP"/>
        </w:rPr>
        <w:t>3</w:t>
      </w:r>
      <w:r w:rsidR="0014631E" w:rsidRPr="00D92C82">
        <w:rPr>
          <w:rFonts w:ascii="Times New Roman" w:eastAsia="MS Mincho" w:hAnsi="Times New Roman" w:cs="Times New Roman"/>
          <w:i/>
          <w:iCs/>
          <w:sz w:val="24"/>
          <w:szCs w:val="28"/>
          <w:lang w:eastAsia="ja-JP"/>
        </w:rPr>
        <w:t>ter</w:t>
      </w:r>
      <w:r w:rsidR="0014631E" w:rsidRPr="00D92C82">
        <w:rPr>
          <w:rFonts w:ascii="Times New Roman" w:eastAsia="MS Mincho" w:hAnsi="Times New Roman" w:cs="Times New Roman"/>
          <w:sz w:val="24"/>
          <w:szCs w:val="28"/>
          <w:lang w:eastAsia="ja-JP"/>
        </w:rPr>
        <w:t>., as presented in paragraph 7 of the JPO's proposal, is reasonable and significant in line with the current status of the PCT system that is available in multiple languages.</w:t>
      </w:r>
    </w:p>
    <w:p w14:paraId="250AD7BB" w14:textId="77777777" w:rsidR="008A24FC" w:rsidRPr="00D92C82" w:rsidRDefault="008A24FC" w:rsidP="008A24FC">
      <w:pPr>
        <w:spacing w:line="360" w:lineRule="auto"/>
        <w:rPr>
          <w:rFonts w:ascii="Times New Roman" w:eastAsia="MS Mincho" w:hAnsi="Times New Roman" w:cs="Times New Roman"/>
          <w:sz w:val="24"/>
          <w:szCs w:val="28"/>
          <w:lang w:eastAsia="ja-JP"/>
        </w:rPr>
      </w:pPr>
    </w:p>
    <w:p w14:paraId="5627B7E5" w14:textId="285271BF" w:rsidR="0014631E" w:rsidRPr="00D92C82" w:rsidRDefault="00073BBF" w:rsidP="008A24FC">
      <w:pPr>
        <w:spacing w:line="360" w:lineRule="auto"/>
        <w:rPr>
          <w:rFonts w:ascii="Times New Roman" w:eastAsia="MS Mincho" w:hAnsi="Times New Roman" w:cs="Times New Roman"/>
          <w:sz w:val="24"/>
          <w:szCs w:val="28"/>
          <w:lang w:eastAsia="ja-JP"/>
        </w:rPr>
      </w:pPr>
      <w:r w:rsidRPr="00D92C82">
        <w:rPr>
          <w:rFonts w:ascii="Times New Roman" w:eastAsia="MS Mincho" w:hAnsi="Times New Roman" w:cs="Times New Roman"/>
          <w:sz w:val="24"/>
          <w:szCs w:val="28"/>
          <w:lang w:eastAsia="ja-JP"/>
        </w:rPr>
        <w:t xml:space="preserve">There is also concern over the possibility that if the proposed and amended PCT Rule is applied uniformly and strictly, </w:t>
      </w:r>
      <w:r w:rsidR="00390C74" w:rsidRPr="00D92C82">
        <w:rPr>
          <w:rFonts w:ascii="Times New Roman" w:eastAsia="MS Mincho" w:hAnsi="Times New Roman" w:cs="Times New Roman"/>
          <w:sz w:val="24"/>
          <w:szCs w:val="28"/>
          <w:lang w:eastAsia="ja-JP"/>
        </w:rPr>
        <w:t xml:space="preserve">it </w:t>
      </w:r>
      <w:r w:rsidRPr="00D92C82">
        <w:rPr>
          <w:rFonts w:ascii="Times New Roman" w:eastAsia="MS Mincho" w:hAnsi="Times New Roman" w:cs="Times New Roman"/>
          <w:sz w:val="24"/>
          <w:szCs w:val="28"/>
          <w:lang w:eastAsia="ja-JP"/>
        </w:rPr>
        <w:t xml:space="preserve">could impose </w:t>
      </w:r>
      <w:r w:rsidR="00D92C82" w:rsidRPr="00D92C82">
        <w:rPr>
          <w:rFonts w:ascii="Times New Roman" w:eastAsia="MS Mincho" w:hAnsi="Times New Roman" w:cs="Times New Roman"/>
          <w:sz w:val="24"/>
          <w:szCs w:val="28"/>
          <w:lang w:eastAsia="ja-JP"/>
        </w:rPr>
        <w:t xml:space="preserve">an </w:t>
      </w:r>
      <w:r w:rsidRPr="00D92C82">
        <w:rPr>
          <w:rFonts w:ascii="Times New Roman" w:eastAsia="MS Mincho" w:hAnsi="Times New Roman" w:cs="Times New Roman"/>
          <w:sz w:val="24"/>
          <w:szCs w:val="28"/>
          <w:lang w:eastAsia="ja-JP"/>
        </w:rPr>
        <w:t xml:space="preserve">excessive burden on users (applicants) who intend to file international applications using the PCT system. In this respect, JPAA considers that the amendment to the Receiving Office Guidelines as proposed by the JPO will enable the Receiving Office and the applicant to communicate with each other flexibly depending on the circumstances of each case, which will ensure </w:t>
      </w:r>
      <w:r w:rsidR="00390C74" w:rsidRPr="00D92C82">
        <w:rPr>
          <w:rFonts w:ascii="Times New Roman" w:eastAsia="MS Mincho" w:hAnsi="Times New Roman" w:cs="Times New Roman"/>
          <w:sz w:val="24"/>
          <w:szCs w:val="28"/>
          <w:lang w:eastAsia="ja-JP"/>
        </w:rPr>
        <w:t xml:space="preserve">a </w:t>
      </w:r>
      <w:r w:rsidRPr="00D92C82">
        <w:rPr>
          <w:rFonts w:ascii="Times New Roman" w:eastAsia="MS Mincho" w:hAnsi="Times New Roman" w:cs="Times New Roman"/>
          <w:sz w:val="24"/>
          <w:szCs w:val="28"/>
          <w:lang w:eastAsia="ja-JP"/>
        </w:rPr>
        <w:t>balance with the amendment to the PCT Rule.</w:t>
      </w:r>
    </w:p>
    <w:p w14:paraId="77BD2313" w14:textId="329E8C09" w:rsidR="00345DDA" w:rsidRDefault="00345DDA" w:rsidP="00431C1B">
      <w:pPr>
        <w:rPr>
          <w:rFonts w:ascii="Times New Roman" w:eastAsia="Malgun Gothic" w:hAnsi="Times New Roman" w:cs="Times New Roman"/>
        </w:rPr>
      </w:pPr>
    </w:p>
    <w:p w14:paraId="1DB33B79" w14:textId="77777777" w:rsidR="00534810" w:rsidRPr="00D92C82" w:rsidRDefault="00534810" w:rsidP="00431C1B">
      <w:pPr>
        <w:rPr>
          <w:rFonts w:ascii="Times New Roman" w:eastAsia="Malgun Gothic" w:hAnsi="Times New Roman" w:cs="Times New Roman"/>
        </w:rPr>
      </w:pPr>
    </w:p>
    <w:p w14:paraId="4F19F87A" w14:textId="77777777" w:rsidR="00534810" w:rsidRPr="00534810" w:rsidRDefault="00534810" w:rsidP="00534810">
      <w:pPr>
        <w:jc w:val="right"/>
        <w:rPr>
          <w:rFonts w:ascii="Times New Roman" w:hAnsi="Times New Roman" w:cs="Times New Roman"/>
          <w:lang w:eastAsia="ja-JP"/>
        </w:rPr>
      </w:pPr>
      <w:r w:rsidRPr="00534810">
        <w:rPr>
          <w:rFonts w:ascii="Times New Roman" w:hAnsi="Times New Roman" w:cs="Times New Roman"/>
          <w:lang w:eastAsia="ja-JP"/>
        </w:rPr>
        <w:t>SUZUKI Kazunori</w:t>
      </w:r>
    </w:p>
    <w:p w14:paraId="325E3C09" w14:textId="77777777" w:rsidR="00534810" w:rsidRPr="00534810" w:rsidRDefault="00534810" w:rsidP="00534810">
      <w:pPr>
        <w:jc w:val="right"/>
        <w:rPr>
          <w:rFonts w:ascii="Times New Roman" w:hAnsi="Times New Roman" w:cs="Times New Roman"/>
          <w:lang w:eastAsia="ja-JP"/>
        </w:rPr>
      </w:pPr>
      <w:r w:rsidRPr="00534810">
        <w:rPr>
          <w:rFonts w:ascii="Times New Roman" w:hAnsi="Times New Roman" w:cs="Times New Roman"/>
          <w:lang w:eastAsia="ja-JP"/>
        </w:rPr>
        <w:t>President</w:t>
      </w:r>
    </w:p>
    <w:p w14:paraId="770D4520" w14:textId="6431E555" w:rsidR="007218DA" w:rsidRPr="00D92C82" w:rsidRDefault="00534810" w:rsidP="00534810">
      <w:pPr>
        <w:jc w:val="right"/>
        <w:rPr>
          <w:rFonts w:ascii="Times New Roman" w:hAnsi="Times New Roman" w:cs="Times New Roman"/>
          <w:lang w:eastAsia="ja-JP"/>
        </w:rPr>
      </w:pPr>
      <w:r w:rsidRPr="00534810">
        <w:rPr>
          <w:rFonts w:ascii="Times New Roman" w:hAnsi="Times New Roman" w:cs="Times New Roman"/>
          <w:lang w:eastAsia="ja-JP"/>
        </w:rPr>
        <w:t>Japan Patent Attorneys Association</w:t>
      </w:r>
    </w:p>
    <w:sectPr w:rsidR="007218DA" w:rsidRPr="00D92C82">
      <w:headerReference w:type="even" r:id="rId6"/>
      <w:headerReference w:type="default" r:id="rId7"/>
      <w:footerReference w:type="even" r:id="rId8"/>
      <w:footerReference w:type="default" r:id="rId9"/>
      <w:headerReference w:type="first" r:id="rId10"/>
      <w:footerReference w:type="first" r:id="rId11"/>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4B94D9" w14:textId="77777777" w:rsidR="000C4458" w:rsidRDefault="000C4458" w:rsidP="0090685F">
      <w:r>
        <w:separator/>
      </w:r>
    </w:p>
  </w:endnote>
  <w:endnote w:type="continuationSeparator" w:id="0">
    <w:p w14:paraId="6881F110" w14:textId="77777777" w:rsidR="000C4458" w:rsidRDefault="000C4458" w:rsidP="009068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0994F" w14:textId="77777777" w:rsidR="001C2F51" w:rsidRDefault="001C2F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F306A" w14:textId="2AB5EEB0" w:rsidR="001C2F51" w:rsidRDefault="001C2F51">
    <w:pPr>
      <w:pStyle w:val="Footer"/>
    </w:pPr>
    <w:r>
      <w:rPr>
        <w:noProof/>
      </w:rPr>
      <mc:AlternateContent>
        <mc:Choice Requires="wps">
          <w:drawing>
            <wp:anchor distT="0" distB="0" distL="114300" distR="114300" simplePos="0" relativeHeight="251659264" behindDoc="0" locked="0" layoutInCell="0" allowOverlap="1" wp14:anchorId="2092B0D4" wp14:editId="372CF9A0">
              <wp:simplePos x="0" y="0"/>
              <wp:positionH relativeFrom="page">
                <wp:posOffset>0</wp:posOffset>
              </wp:positionH>
              <wp:positionV relativeFrom="page">
                <wp:posOffset>10227945</wp:posOffset>
              </wp:positionV>
              <wp:extent cx="7560310" cy="273050"/>
              <wp:effectExtent l="0" t="0" r="0" b="12700"/>
              <wp:wrapNone/>
              <wp:docPr id="1" name="MSIPCM197d4165a79b2c7b9e542f0c" descr="{&quot;HashCode&quot;:2082126947,&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DFAA855" w14:textId="7E4E42B5" w:rsidR="001C2F51" w:rsidRPr="001C2F51" w:rsidRDefault="001C2F51" w:rsidP="001C2F51">
                          <w:pPr>
                            <w:jc w:val="center"/>
                            <w:rPr>
                              <w:rFonts w:ascii="Calibri" w:hAnsi="Calibri" w:cs="Calibri"/>
                              <w:color w:val="000000"/>
                              <w:sz w:val="20"/>
                            </w:rPr>
                          </w:pPr>
                          <w:r w:rsidRPr="001C2F51">
                            <w:rPr>
                              <w:rFonts w:ascii="Calibri" w:hAnsi="Calibri" w:cs="Calibri"/>
                              <w:color w:val="000000"/>
                              <w:sz w:val="20"/>
                            </w:rPr>
                            <w:t xml:space="preserve">WIPO FOR OFFICIAL USE ONLY </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092B0D4" id="_x0000_t202" coordsize="21600,21600" o:spt="202" path="m,l,21600r21600,l21600,xe">
              <v:stroke joinstyle="miter"/>
              <v:path gradientshapeok="t" o:connecttype="rect"/>
            </v:shapetype>
            <v:shape id="MSIPCM197d4165a79b2c7b9e542f0c" o:spid="_x0000_s1026" type="#_x0000_t202" alt="{&quot;HashCode&quot;:2082126947,&quot;Height&quot;:841.0,&quot;Width&quot;:595.0,&quot;Placement&quot;:&quot;Footer&quot;,&quot;Index&quot;:&quot;Primary&quot;,&quot;Section&quot;:1,&quot;Top&quot;:0.0,&quot;Left&quot;:0.0}" style="position:absolute;left:0;text-align:left;margin-left:0;margin-top:805.35pt;width:595.3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" o:allowincell="f" filled="f" stroked="f" strokeweight=".5pt">
              <v:fill o:detectmouseclick="t"/>
              <v:textbox inset=",0,,0">
                <w:txbxContent>
                  <w:p w14:paraId="1DFAA855" w14:textId="7E4E42B5" w:rsidR="001C2F51" w:rsidRPr="001C2F51" w:rsidRDefault="001C2F51" w:rsidP="001C2F51">
                    <w:pPr>
                      <w:jc w:val="center"/>
                      <w:rPr>
                        <w:rFonts w:ascii="Calibri" w:hAnsi="Calibri" w:cs="Calibri"/>
                        <w:color w:val="000000"/>
                        <w:sz w:val="20"/>
                      </w:rPr>
                    </w:pPr>
                    <w:r w:rsidRPr="001C2F51">
                      <w:rPr>
                        <w:rFonts w:ascii="Calibri" w:hAnsi="Calibri" w:cs="Calibri"/>
                        <w:color w:val="000000"/>
                        <w:sz w:val="20"/>
                      </w:rPr>
                      <w:t xml:space="preserve">WIPO FOR OFFICIAL USE ONLY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A767C" w14:textId="77777777" w:rsidR="001C2F51" w:rsidRDefault="001C2F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DD19B6" w14:textId="77777777" w:rsidR="000C4458" w:rsidRDefault="000C4458" w:rsidP="0090685F">
      <w:r>
        <w:separator/>
      </w:r>
    </w:p>
  </w:footnote>
  <w:footnote w:type="continuationSeparator" w:id="0">
    <w:p w14:paraId="1C3BE5E6" w14:textId="77777777" w:rsidR="000C4458" w:rsidRDefault="000C4458" w:rsidP="009068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8DBAB" w14:textId="77777777" w:rsidR="001C2F51" w:rsidRDefault="001C2F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F8370" w14:textId="77777777" w:rsidR="001C2F51" w:rsidRDefault="001C2F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357E8" w14:textId="77777777" w:rsidR="001C2F51" w:rsidRDefault="001C2F5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046E"/>
    <w:rsid w:val="00073BBF"/>
    <w:rsid w:val="000A4D68"/>
    <w:rsid w:val="000C4458"/>
    <w:rsid w:val="00120FEA"/>
    <w:rsid w:val="00144AD5"/>
    <w:rsid w:val="0014631E"/>
    <w:rsid w:val="00163290"/>
    <w:rsid w:val="001B1C22"/>
    <w:rsid w:val="001C2F51"/>
    <w:rsid w:val="00241475"/>
    <w:rsid w:val="002528C5"/>
    <w:rsid w:val="0028201C"/>
    <w:rsid w:val="00304909"/>
    <w:rsid w:val="00305D73"/>
    <w:rsid w:val="00345DDA"/>
    <w:rsid w:val="00390C74"/>
    <w:rsid w:val="003C375A"/>
    <w:rsid w:val="003F3B4C"/>
    <w:rsid w:val="00431C1B"/>
    <w:rsid w:val="00534810"/>
    <w:rsid w:val="00557226"/>
    <w:rsid w:val="005E046E"/>
    <w:rsid w:val="00631FA5"/>
    <w:rsid w:val="00632DC0"/>
    <w:rsid w:val="006645AE"/>
    <w:rsid w:val="00667739"/>
    <w:rsid w:val="006F4FC9"/>
    <w:rsid w:val="00713F5D"/>
    <w:rsid w:val="007218DA"/>
    <w:rsid w:val="0073439B"/>
    <w:rsid w:val="00790FF6"/>
    <w:rsid w:val="007A7C76"/>
    <w:rsid w:val="008853A2"/>
    <w:rsid w:val="008A24FC"/>
    <w:rsid w:val="0090685F"/>
    <w:rsid w:val="00934774"/>
    <w:rsid w:val="009D1077"/>
    <w:rsid w:val="00A3021F"/>
    <w:rsid w:val="00AE5442"/>
    <w:rsid w:val="00B03960"/>
    <w:rsid w:val="00B25130"/>
    <w:rsid w:val="00B9648F"/>
    <w:rsid w:val="00C162E7"/>
    <w:rsid w:val="00CB6533"/>
    <w:rsid w:val="00CF4557"/>
    <w:rsid w:val="00D92C82"/>
    <w:rsid w:val="00E245EA"/>
    <w:rsid w:val="00E633D7"/>
    <w:rsid w:val="00F24AEC"/>
    <w:rsid w:val="00FE6C62"/>
    <w:rsid w:val="00FE6F2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3039635"/>
  <w15:chartTrackingRefBased/>
  <w15:docId w15:val="{B40785D8-9FED-4387-ABB1-CE5379F40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685F"/>
    <w:pPr>
      <w:tabs>
        <w:tab w:val="center" w:pos="4252"/>
        <w:tab w:val="right" w:pos="8504"/>
      </w:tabs>
      <w:snapToGrid w:val="0"/>
    </w:pPr>
  </w:style>
  <w:style w:type="character" w:customStyle="1" w:styleId="HeaderChar">
    <w:name w:val="Header Char"/>
    <w:basedOn w:val="DefaultParagraphFont"/>
    <w:link w:val="Header"/>
    <w:uiPriority w:val="99"/>
    <w:rsid w:val="0090685F"/>
  </w:style>
  <w:style w:type="paragraph" w:styleId="Footer">
    <w:name w:val="footer"/>
    <w:basedOn w:val="Normal"/>
    <w:link w:val="FooterChar"/>
    <w:uiPriority w:val="99"/>
    <w:unhideWhenUsed/>
    <w:rsid w:val="0090685F"/>
    <w:pPr>
      <w:tabs>
        <w:tab w:val="center" w:pos="4252"/>
        <w:tab w:val="right" w:pos="8504"/>
      </w:tabs>
      <w:snapToGrid w:val="0"/>
    </w:pPr>
  </w:style>
  <w:style w:type="character" w:customStyle="1" w:styleId="FooterChar">
    <w:name w:val="Footer Char"/>
    <w:basedOn w:val="DefaultParagraphFont"/>
    <w:link w:val="Footer"/>
    <w:uiPriority w:val="99"/>
    <w:rsid w:val="0090685F"/>
  </w:style>
  <w:style w:type="paragraph" w:styleId="BalloonText">
    <w:name w:val="Balloon Text"/>
    <w:basedOn w:val="Normal"/>
    <w:link w:val="BalloonTextChar"/>
    <w:uiPriority w:val="99"/>
    <w:semiHidden/>
    <w:unhideWhenUsed/>
    <w:rsid w:val="006645AE"/>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6645AE"/>
    <w:rPr>
      <w:rFonts w:asciiTheme="majorHAnsi" w:eastAsiaTheme="majorEastAsia" w:hAnsiTheme="majorHAnsi" w:cstheme="majorBidi"/>
      <w:sz w:val="18"/>
      <w:szCs w:val="18"/>
    </w:rPr>
  </w:style>
  <w:style w:type="character" w:styleId="CommentReference">
    <w:name w:val="annotation reference"/>
    <w:basedOn w:val="DefaultParagraphFont"/>
    <w:uiPriority w:val="99"/>
    <w:semiHidden/>
    <w:unhideWhenUsed/>
    <w:rsid w:val="007A7C76"/>
    <w:rPr>
      <w:sz w:val="18"/>
      <w:szCs w:val="18"/>
    </w:rPr>
  </w:style>
  <w:style w:type="paragraph" w:styleId="CommentText">
    <w:name w:val="annotation text"/>
    <w:basedOn w:val="Normal"/>
    <w:link w:val="CommentTextChar"/>
    <w:uiPriority w:val="99"/>
    <w:semiHidden/>
    <w:unhideWhenUsed/>
    <w:rsid w:val="007A7C76"/>
    <w:pPr>
      <w:jc w:val="left"/>
    </w:pPr>
  </w:style>
  <w:style w:type="character" w:customStyle="1" w:styleId="CommentTextChar">
    <w:name w:val="Comment Text Char"/>
    <w:basedOn w:val="DefaultParagraphFont"/>
    <w:link w:val="CommentText"/>
    <w:uiPriority w:val="99"/>
    <w:semiHidden/>
    <w:rsid w:val="007A7C76"/>
  </w:style>
  <w:style w:type="paragraph" w:styleId="CommentSubject">
    <w:name w:val="annotation subject"/>
    <w:basedOn w:val="CommentText"/>
    <w:next w:val="CommentText"/>
    <w:link w:val="CommentSubjectChar"/>
    <w:uiPriority w:val="99"/>
    <w:semiHidden/>
    <w:unhideWhenUsed/>
    <w:rsid w:val="007A7C76"/>
    <w:rPr>
      <w:b/>
      <w:bCs/>
    </w:rPr>
  </w:style>
  <w:style w:type="character" w:customStyle="1" w:styleId="CommentSubjectChar">
    <w:name w:val="Comment Subject Char"/>
    <w:basedOn w:val="CommentTextChar"/>
    <w:link w:val="CommentSubject"/>
    <w:uiPriority w:val="99"/>
    <w:semiHidden/>
    <w:rsid w:val="007A7C76"/>
    <w:rPr>
      <w:b/>
      <w:bCs/>
    </w:rPr>
  </w:style>
  <w:style w:type="paragraph" w:styleId="Revision">
    <w:name w:val="Revision"/>
    <w:hidden/>
    <w:uiPriority w:val="99"/>
    <w:semiHidden/>
    <w:rsid w:val="00390C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6868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197</Words>
  <Characters>1127</Characters>
  <Application>Microsoft Office Word</Application>
  <DocSecurity>4</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山本 睦也 (Mutsuya YAMAMOTO)</dc:creator>
  <cp:keywords/>
  <dc:description/>
  <cp:lastModifiedBy>MARLOW Thomas</cp:lastModifiedBy>
  <cp:revision>2</cp:revision>
  <cp:lastPrinted>2023-10-20T05:06:00Z</cp:lastPrinted>
  <dcterms:created xsi:type="dcterms:W3CDTF">2023-10-20T11:12:00Z</dcterms:created>
  <dcterms:modified xsi:type="dcterms:W3CDTF">2023-10-20T11:12:00Z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fc084f7-b690-4c43-8ee6-d475b6d3461d_Enabled">
    <vt:lpwstr>true</vt:lpwstr>
  </property>
  <property fmtid="{D5CDD505-2E9C-101B-9397-08002B2CF9AE}" pid="3" name="MSIP_Label_bfc084f7-b690-4c43-8ee6-d475b6d3461d_SetDate">
    <vt:lpwstr>2023-10-20T11:11:46Z</vt:lpwstr>
  </property>
  <property fmtid="{D5CDD505-2E9C-101B-9397-08002B2CF9AE}" pid="4" name="MSIP_Label_bfc084f7-b690-4c43-8ee6-d475b6d3461d_Method">
    <vt:lpwstr>Standard</vt:lpwstr>
  </property>
  <property fmtid="{D5CDD505-2E9C-101B-9397-08002B2CF9AE}" pid="5" name="MSIP_Label_bfc084f7-b690-4c43-8ee6-d475b6d3461d_Name">
    <vt:lpwstr>FOR OFFICIAL USE ONLY</vt:lpwstr>
  </property>
  <property fmtid="{D5CDD505-2E9C-101B-9397-08002B2CF9AE}" pid="6" name="MSIP_Label_bfc084f7-b690-4c43-8ee6-d475b6d3461d_SiteId">
    <vt:lpwstr>faa31b06-8ccc-48c9-867f-f7510dd11c02</vt:lpwstr>
  </property>
  <property fmtid="{D5CDD505-2E9C-101B-9397-08002B2CF9AE}" pid="7" name="MSIP_Label_bfc084f7-b690-4c43-8ee6-d475b6d3461d_ActionId">
    <vt:lpwstr>84582c5b-4cc0-4c92-8521-81d1e9b288d8</vt:lpwstr>
  </property>
  <property fmtid="{D5CDD505-2E9C-101B-9397-08002B2CF9AE}" pid="8" name="MSIP_Label_bfc084f7-b690-4c43-8ee6-d475b6d3461d_ContentBits">
    <vt:lpwstr>2</vt:lpwstr>
  </property>
</Properties>
</file>