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88D" w:rsidRDefault="00C8088D">
      <w:bookmarkStart w:id="0" w:name="_GoBack"/>
      <w:bookmarkEnd w:id="0"/>
      <w:r w:rsidRPr="00C8088D">
        <w:rPr>
          <w:noProof/>
          <w:lang w:val="en-US"/>
        </w:rPr>
        <w:drawing>
          <wp:inline distT="0" distB="0" distL="0" distR="0">
            <wp:extent cx="5467350" cy="3249553"/>
            <wp:effectExtent l="12192" t="6092" r="6858" b="0"/>
            <wp:docPr id="2" name="Graf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C8088D" w:rsidRDefault="00C8088D">
      <w:r w:rsidRPr="00C8088D">
        <w:rPr>
          <w:noProof/>
          <w:lang w:val="en-US"/>
        </w:rPr>
        <w:drawing>
          <wp:inline distT="0" distB="0" distL="0" distR="0">
            <wp:extent cx="5446776" cy="3263773"/>
            <wp:effectExtent l="12192" t="6096" r="8382" b="381"/>
            <wp:docPr id="3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sectPr w:rsidR="00C8088D" w:rsidSect="00EC3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8088D"/>
    <w:rsid w:val="00385CC9"/>
    <w:rsid w:val="00C8088D"/>
    <w:rsid w:val="00EC3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305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808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08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400"/>
              <a:t>Design applications
Prihlášky dizajnov</a:t>
            </a:r>
          </a:p>
        </c:rich>
      </c:tx>
      <c:layout>
        <c:manualLayout>
          <c:xMode val="edge"/>
          <c:yMode val="edge"/>
          <c:x val="1.1188418520855619E-2"/>
          <c:y val="1.9550342130987303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33634749409073322"/>
          <c:y val="0.17888563049853373"/>
          <c:w val="0.63833691082810984"/>
          <c:h val="0.53958944281524857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'1 '!$A$33</c:f>
              <c:strCache>
                <c:ptCount val="1"/>
                <c:pt idx="0">
                  <c:v>Domáce/Domestic</c:v>
                </c:pt>
              </c:strCache>
            </c:strRef>
          </c:tx>
          <c:invertIfNegative val="0"/>
          <c:cat>
            <c:numRef>
              <c:f>'1 '!$B$32:$J$32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'!$B$33:$J$33</c:f>
              <c:numCache>
                <c:formatCode>#,##0</c:formatCode>
                <c:ptCount val="9"/>
                <c:pt idx="0">
                  <c:v>104</c:v>
                </c:pt>
                <c:pt idx="1">
                  <c:v>80</c:v>
                </c:pt>
                <c:pt idx="2">
                  <c:v>77</c:v>
                </c:pt>
                <c:pt idx="3">
                  <c:v>85</c:v>
                </c:pt>
                <c:pt idx="4">
                  <c:v>67</c:v>
                </c:pt>
                <c:pt idx="5">
                  <c:v>76</c:v>
                </c:pt>
                <c:pt idx="6">
                  <c:v>96</c:v>
                </c:pt>
                <c:pt idx="7">
                  <c:v>97</c:v>
                </c:pt>
                <c:pt idx="8">
                  <c:v>101</c:v>
                </c:pt>
              </c:numCache>
            </c:numRef>
          </c:val>
        </c:ser>
        <c:ser>
          <c:idx val="2"/>
          <c:order val="1"/>
          <c:tx>
            <c:strRef>
              <c:f>'1 '!$A$34</c:f>
              <c:strCache>
                <c:ptCount val="1"/>
                <c:pt idx="0">
                  <c:v>Zahraničné/Foreign</c:v>
                </c:pt>
              </c:strCache>
            </c:strRef>
          </c:tx>
          <c:invertIfNegative val="0"/>
          <c:cat>
            <c:numRef>
              <c:f>'1 '!$B$32:$J$32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'!$B$34:$J$34</c:f>
              <c:numCache>
                <c:formatCode>#,##0</c:formatCode>
                <c:ptCount val="9"/>
                <c:pt idx="0">
                  <c:v>33</c:v>
                </c:pt>
                <c:pt idx="1">
                  <c:v>13</c:v>
                </c:pt>
                <c:pt idx="2">
                  <c:v>44</c:v>
                </c:pt>
                <c:pt idx="3">
                  <c:v>32</c:v>
                </c:pt>
                <c:pt idx="4">
                  <c:v>27</c:v>
                </c:pt>
                <c:pt idx="5">
                  <c:v>18</c:v>
                </c:pt>
                <c:pt idx="6">
                  <c:v>12</c:v>
                </c:pt>
                <c:pt idx="7">
                  <c:v>23</c:v>
                </c:pt>
                <c:pt idx="8">
                  <c:v>24</c:v>
                </c:pt>
              </c:numCache>
            </c:numRef>
          </c:val>
        </c:ser>
        <c:ser>
          <c:idx val="0"/>
          <c:order val="2"/>
          <c:tx>
            <c:strRef>
              <c:f>'1 '!$A$35</c:f>
              <c:strCache>
                <c:ptCount val="1"/>
                <c:pt idx="0">
                  <c:v>Spolu / Total</c:v>
                </c:pt>
              </c:strCache>
            </c:strRef>
          </c:tx>
          <c:invertIfNegative val="0"/>
          <c:cat>
            <c:numRef>
              <c:f>'1 '!$B$32:$J$32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'!$B$35:$J$35</c:f>
              <c:numCache>
                <c:formatCode>#,##0</c:formatCode>
                <c:ptCount val="9"/>
                <c:pt idx="0">
                  <c:v>137</c:v>
                </c:pt>
                <c:pt idx="1">
                  <c:v>93</c:v>
                </c:pt>
                <c:pt idx="2" formatCode="General">
                  <c:v>121</c:v>
                </c:pt>
                <c:pt idx="3" formatCode="General">
                  <c:v>117</c:v>
                </c:pt>
                <c:pt idx="4" formatCode="General">
                  <c:v>94</c:v>
                </c:pt>
                <c:pt idx="5" formatCode="General">
                  <c:v>94</c:v>
                </c:pt>
                <c:pt idx="6" formatCode="General">
                  <c:v>108</c:v>
                </c:pt>
                <c:pt idx="7" formatCode="General">
                  <c:v>120</c:v>
                </c:pt>
                <c:pt idx="8" formatCode="General">
                  <c:v>125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394880"/>
        <c:axId val="54396416"/>
      </c:barChart>
      <c:catAx>
        <c:axId val="54394880"/>
        <c:scaling>
          <c:orientation val="minMax"/>
        </c:scaling>
        <c:delete val="0"/>
        <c:axPos val="b"/>
        <c:numFmt formatCode="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54396416"/>
        <c:crosses val="autoZero"/>
        <c:auto val="1"/>
        <c:lblAlgn val="ctr"/>
        <c:lblOffset val="100"/>
        <c:tickMarkSkip val="1"/>
        <c:noMultiLvlLbl val="0"/>
      </c:catAx>
      <c:valAx>
        <c:axId val="5439641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54394880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400"/>
            </a:pPr>
            <a:r>
              <a:rPr lang="sk-SK" sz="1400"/>
              <a:t>Design registrations
Zapísané dizajny</a:t>
            </a:r>
          </a:p>
        </c:rich>
      </c:tx>
      <c:layout>
        <c:manualLayout>
          <c:xMode val="edge"/>
          <c:yMode val="edge"/>
          <c:x val="7.5496944000881415E-3"/>
          <c:y val="1.9493177387914298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33996413381213947"/>
          <c:y val="0.1695911275331447"/>
          <c:w val="0.63472027110670748"/>
          <c:h val="0.5497091720039898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'1 '!$A$37</c:f>
              <c:strCache>
                <c:ptCount val="1"/>
                <c:pt idx="0">
                  <c:v>Domáce/Domestic</c:v>
                </c:pt>
              </c:strCache>
            </c:strRef>
          </c:tx>
          <c:spPr>
            <a:solidFill>
              <a:srgbClr val="CC0000"/>
            </a:solidFill>
          </c:spPr>
          <c:invertIfNegative val="0"/>
          <c:cat>
            <c:numRef>
              <c:f>'1 '!$B$32:$J$32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'!$B$37:$J$37</c:f>
              <c:numCache>
                <c:formatCode>#,##0</c:formatCode>
                <c:ptCount val="9"/>
                <c:pt idx="0">
                  <c:v>94</c:v>
                </c:pt>
                <c:pt idx="1">
                  <c:v>105</c:v>
                </c:pt>
                <c:pt idx="2">
                  <c:v>70</c:v>
                </c:pt>
                <c:pt idx="3">
                  <c:v>71</c:v>
                </c:pt>
                <c:pt idx="4">
                  <c:v>74</c:v>
                </c:pt>
                <c:pt idx="5">
                  <c:v>58</c:v>
                </c:pt>
                <c:pt idx="6">
                  <c:v>60</c:v>
                </c:pt>
                <c:pt idx="7">
                  <c:v>102</c:v>
                </c:pt>
                <c:pt idx="8">
                  <c:v>100</c:v>
                </c:pt>
              </c:numCache>
            </c:numRef>
          </c:val>
        </c:ser>
        <c:ser>
          <c:idx val="1"/>
          <c:order val="1"/>
          <c:tx>
            <c:strRef>
              <c:f>'1 '!$A$38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solidFill>
              <a:schemeClr val="accent3">
                <a:lumMod val="75000"/>
              </a:schemeClr>
            </a:solidFill>
          </c:spPr>
          <c:invertIfNegative val="0"/>
          <c:cat>
            <c:numRef>
              <c:f>'1 '!$B$32:$J$32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'!$B$38:$J$38</c:f>
              <c:numCache>
                <c:formatCode>#,##0</c:formatCode>
                <c:ptCount val="9"/>
                <c:pt idx="0">
                  <c:v>56</c:v>
                </c:pt>
                <c:pt idx="1">
                  <c:v>21</c:v>
                </c:pt>
                <c:pt idx="2">
                  <c:v>30</c:v>
                </c:pt>
                <c:pt idx="3">
                  <c:v>22</c:v>
                </c:pt>
                <c:pt idx="4">
                  <c:v>42</c:v>
                </c:pt>
                <c:pt idx="5">
                  <c:v>20</c:v>
                </c:pt>
                <c:pt idx="6">
                  <c:v>13</c:v>
                </c:pt>
                <c:pt idx="7">
                  <c:v>15</c:v>
                </c:pt>
                <c:pt idx="8">
                  <c:v>28</c:v>
                </c:pt>
              </c:numCache>
            </c:numRef>
          </c:val>
        </c:ser>
        <c:ser>
          <c:idx val="3"/>
          <c:order val="2"/>
          <c:tx>
            <c:strRef>
              <c:f>'1 '!$A$39</c:f>
              <c:strCache>
                <c:ptCount val="1"/>
                <c:pt idx="0">
                  <c:v>Spolu / Total</c:v>
                </c:pt>
              </c:strCache>
            </c:strRef>
          </c:tx>
          <c:spPr>
            <a:solidFill>
              <a:schemeClr val="accent1">
                <a:lumMod val="75000"/>
              </a:schemeClr>
            </a:solidFill>
          </c:spPr>
          <c:invertIfNegative val="0"/>
          <c:cat>
            <c:numRef>
              <c:f>'1 '!$B$32:$J$32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'!$B$39:$J$39</c:f>
              <c:numCache>
                <c:formatCode>#,##0</c:formatCode>
                <c:ptCount val="9"/>
                <c:pt idx="0">
                  <c:v>150</c:v>
                </c:pt>
                <c:pt idx="1">
                  <c:v>126</c:v>
                </c:pt>
                <c:pt idx="2" formatCode="General">
                  <c:v>100</c:v>
                </c:pt>
                <c:pt idx="3" formatCode="General">
                  <c:v>93</c:v>
                </c:pt>
                <c:pt idx="4" formatCode="General">
                  <c:v>116</c:v>
                </c:pt>
                <c:pt idx="5" formatCode="General">
                  <c:v>78</c:v>
                </c:pt>
                <c:pt idx="6" formatCode="General">
                  <c:v>73</c:v>
                </c:pt>
                <c:pt idx="7" formatCode="General">
                  <c:v>117</c:v>
                </c:pt>
                <c:pt idx="8" formatCode="General">
                  <c:v>128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415744"/>
        <c:axId val="54417280"/>
      </c:barChart>
      <c:catAx>
        <c:axId val="54415744"/>
        <c:scaling>
          <c:orientation val="minMax"/>
        </c:scaling>
        <c:delete val="0"/>
        <c:axPos val="b"/>
        <c:numFmt formatCode="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54417280"/>
        <c:crosses val="autoZero"/>
        <c:auto val="1"/>
        <c:lblAlgn val="ctr"/>
        <c:lblOffset val="100"/>
        <c:tickMarkSkip val="1"/>
        <c:noMultiLvlLbl val="0"/>
      </c:catAx>
      <c:valAx>
        <c:axId val="54417280"/>
        <c:scaling>
          <c:orientation val="minMax"/>
          <c:max val="160"/>
          <c:min val="0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54415744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Úrad priemyselného vlastníctva SR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Zuzana Hančuláková</dc:creator>
  <cp:lastModifiedBy>BHUNNOO Dawood</cp:lastModifiedBy>
  <cp:revision>1</cp:revision>
  <dcterms:created xsi:type="dcterms:W3CDTF">2014-11-06T12:24:00Z</dcterms:created>
  <dcterms:modified xsi:type="dcterms:W3CDTF">2015-11-24T16:40:00Z</dcterms:modified>
</cp:coreProperties>
</file>