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6B06" w:rsidRPr="00223069" w:rsidRDefault="009E6B06" w:rsidP="009E6B06">
      <w:pPr>
        <w:autoSpaceDE w:val="0"/>
        <w:autoSpaceDN w:val="0"/>
        <w:adjustRightInd w:val="0"/>
        <w:spacing w:before="0" w:after="160" w:line="201" w:lineRule="atLeast"/>
      </w:pPr>
      <w:bookmarkStart w:id="0" w:name="_GoBack"/>
      <w:bookmarkEnd w:id="0"/>
      <w:r w:rsidRPr="00223069">
        <w:t xml:space="preserve"> </w:t>
      </w:r>
    </w:p>
    <w:p w:rsidR="00F93E6D" w:rsidRPr="00223069" w:rsidRDefault="00F93E6D" w:rsidP="00F93E6D">
      <w:pPr>
        <w:pStyle w:val="Heading3"/>
      </w:pPr>
      <w:r w:rsidRPr="00223069">
        <w:t>Servicios de Información Tecnológica</w:t>
      </w:r>
    </w:p>
    <w:p w:rsidR="00F93E6D" w:rsidRPr="00C879C8" w:rsidRDefault="00F93E6D" w:rsidP="00F93E6D">
      <w:r w:rsidRPr="00C879C8">
        <w:t>Desde finales de los años 80, la OEPM viene ofertando los servicios de información tecnológica, con la intención de divulgar el uso de las patentes como fuente de información entre empresas, centros y parques tecnológicos, plataformas tecno</w:t>
      </w:r>
      <w:r w:rsidRPr="00C879C8">
        <w:softHyphen/>
        <w:t xml:space="preserve">lógicas, universidades, organismos públicos de investigación, inventores y público en general. </w:t>
      </w:r>
    </w:p>
    <w:p w:rsidR="00F93E6D" w:rsidRDefault="00F93E6D" w:rsidP="00F93E6D">
      <w:r w:rsidRPr="00C879C8">
        <w:t xml:space="preserve">Estos servicios han ido evolucionando, sobre todo desde la aparición de Internet como herramienta de uso común. La gran variedad de servicios, gratuitos y de pago, pretende cubrir las necesidades de los posibles usuarios. </w:t>
      </w:r>
    </w:p>
    <w:p w:rsidR="00F93E6D" w:rsidRDefault="00F93E6D" w:rsidP="00F93E6D">
      <w:r>
        <w:t xml:space="preserve">Entre los </w:t>
      </w:r>
      <w:r w:rsidRPr="00223069">
        <w:rPr>
          <w:b/>
          <w:u w:val="single"/>
        </w:rPr>
        <w:t>servicios gratuitos</w:t>
      </w:r>
      <w:r>
        <w:t xml:space="preserve"> se encuentra, en primer lugar, el </w:t>
      </w:r>
      <w:r w:rsidRPr="00662363">
        <w:rPr>
          <w:b/>
        </w:rPr>
        <w:t>acceso a través de la página web de la Oficina a diferentes bases de datos de documentos de patente</w:t>
      </w:r>
      <w:r>
        <w:t xml:space="preserve">: </w:t>
      </w:r>
    </w:p>
    <w:p w:rsidR="00F93E6D" w:rsidRDefault="00F93E6D" w:rsidP="00F93E6D">
      <w:pPr>
        <w:pStyle w:val="ListParagraph"/>
        <w:numPr>
          <w:ilvl w:val="0"/>
          <w:numId w:val="1"/>
        </w:numPr>
      </w:pPr>
      <w:r>
        <w:t>INVENES es la b. d. de documentos de patente españoles</w:t>
      </w:r>
    </w:p>
    <w:p w:rsidR="00F93E6D" w:rsidRDefault="00F93E6D" w:rsidP="00F93E6D">
      <w:pPr>
        <w:pStyle w:val="ListParagraph"/>
        <w:numPr>
          <w:ilvl w:val="0"/>
          <w:numId w:val="1"/>
        </w:numPr>
      </w:pPr>
      <w:r>
        <w:t>LATIPAT-</w:t>
      </w:r>
      <w:proofErr w:type="spellStart"/>
      <w:r>
        <w:t>Espacenet</w:t>
      </w:r>
      <w:proofErr w:type="spellEnd"/>
      <w:r>
        <w:t xml:space="preserve"> es la </w:t>
      </w:r>
      <w:proofErr w:type="spellStart"/>
      <w:r>
        <w:t>b.d</w:t>
      </w:r>
      <w:proofErr w:type="spellEnd"/>
      <w:r>
        <w:t>. de documentos de patente de 19 países latinoamericanos y de España</w:t>
      </w:r>
    </w:p>
    <w:p w:rsidR="00F93E6D" w:rsidRDefault="00F93E6D" w:rsidP="00F93E6D">
      <w:pPr>
        <w:pStyle w:val="ListParagraph"/>
        <w:numPr>
          <w:ilvl w:val="0"/>
          <w:numId w:val="1"/>
        </w:numPr>
      </w:pPr>
      <w:proofErr w:type="spellStart"/>
      <w:r>
        <w:t>Espacenet</w:t>
      </w:r>
      <w:proofErr w:type="spellEnd"/>
      <w:r>
        <w:t xml:space="preserve"> es la </w:t>
      </w:r>
      <w:proofErr w:type="spellStart"/>
      <w:r>
        <w:t>b.d</w:t>
      </w:r>
      <w:proofErr w:type="spellEnd"/>
      <w:r>
        <w:t>. de documentos de patente de más de 80 países de todo el mundo, mantenida por la Oficina Europea de Patentes como resultado de un proyecto conjunto de esta Oficina junto con la Comisión Europea y las Oficinas nacionales de patentes de los países miembros del Convenio de la Patente Europea.</w:t>
      </w:r>
    </w:p>
    <w:p w:rsidR="00F93E6D" w:rsidRDefault="00F93E6D" w:rsidP="00F93E6D">
      <w:r w:rsidRPr="00C879C8">
        <w:t xml:space="preserve">Si el usuario necesita conocer periódicamente las patentes más relevantes que se publican en un sector tecnológico concreto, </w:t>
      </w:r>
      <w:r>
        <w:t xml:space="preserve">en 2013 </w:t>
      </w:r>
      <w:r w:rsidRPr="00C879C8">
        <w:t>pu</w:t>
      </w:r>
      <w:r>
        <w:t>do</w:t>
      </w:r>
      <w:r w:rsidRPr="00C879C8">
        <w:t xml:space="preserve"> acudir a</w:t>
      </w:r>
      <w:r>
        <w:t xml:space="preserve"> un total de 14 diferentes</w:t>
      </w:r>
      <w:r w:rsidRPr="00C879C8">
        <w:t xml:space="preserve"> </w:t>
      </w:r>
      <w:r w:rsidRPr="00662363">
        <w:rPr>
          <w:b/>
        </w:rPr>
        <w:t>Boletines de Vigilancia Tecnológica</w:t>
      </w:r>
      <w:r>
        <w:t xml:space="preserve"> referidos a diversos campos </w:t>
      </w:r>
      <w:proofErr w:type="spellStart"/>
      <w:r>
        <w:t>técnios</w:t>
      </w:r>
      <w:proofErr w:type="spellEnd"/>
      <w:r>
        <w:t>,</w:t>
      </w:r>
      <w:r w:rsidRPr="00C879C8">
        <w:t xml:space="preserve"> de acceso gratuito en Internet. </w:t>
      </w:r>
    </w:p>
    <w:p w:rsidR="00F93E6D" w:rsidRPr="00C879C8" w:rsidRDefault="00F93E6D" w:rsidP="00F93E6D">
      <w:r>
        <w:t xml:space="preserve">Entre los </w:t>
      </w:r>
      <w:r w:rsidRPr="00223069">
        <w:rPr>
          <w:b/>
          <w:u w:val="single"/>
        </w:rPr>
        <w:t>servicios de pago</w:t>
      </w:r>
      <w:r>
        <w:t>, s</w:t>
      </w:r>
      <w:r w:rsidRPr="00C879C8">
        <w:t xml:space="preserve">i lo que </w:t>
      </w:r>
      <w:r>
        <w:t xml:space="preserve">se </w:t>
      </w:r>
      <w:r w:rsidRPr="00C879C8">
        <w:t xml:space="preserve">precisa es que un experto de la OEPM realice una búsqueda para conocer las patentes relevantes relacionadas con un tema técnico concreto, </w:t>
      </w:r>
      <w:r>
        <w:t xml:space="preserve">el usuario </w:t>
      </w:r>
      <w:r w:rsidRPr="00C879C8">
        <w:t xml:space="preserve">puede solicitar una </w:t>
      </w:r>
      <w:r w:rsidRPr="00662363">
        <w:rPr>
          <w:b/>
        </w:rPr>
        <w:t>búsqueda de patentes de cobertura nacional o internacional</w:t>
      </w:r>
      <w:r w:rsidRPr="00C879C8">
        <w:t xml:space="preserve"> o </w:t>
      </w:r>
      <w:r>
        <w:t xml:space="preserve">bien </w:t>
      </w:r>
      <w:r w:rsidRPr="00C879C8">
        <w:t xml:space="preserve">solicitar una </w:t>
      </w:r>
      <w:r w:rsidRPr="00662363">
        <w:rPr>
          <w:b/>
        </w:rPr>
        <w:t>vigilancia tecnológica a medida</w:t>
      </w:r>
      <w:r>
        <w:rPr>
          <w:b/>
        </w:rPr>
        <w:t>,</w:t>
      </w:r>
      <w:r w:rsidRPr="00C879C8">
        <w:t xml:space="preserve"> si lo que prefiere es recibir esta información periódicamente. Y finalmente si lo requerido es una búsqueda acompañada de una valoración de los docu</w:t>
      </w:r>
      <w:r w:rsidRPr="00C879C8">
        <w:softHyphen/>
        <w:t xml:space="preserve">mentos recuperados para conocer con precisión el estado de la técnica relativo a un presunto nuevo desarrollo, un estudio de </w:t>
      </w:r>
      <w:proofErr w:type="spellStart"/>
      <w:r w:rsidRPr="00C879C8">
        <w:t>patentabilidad</w:t>
      </w:r>
      <w:proofErr w:type="spellEnd"/>
      <w:r w:rsidRPr="00C879C8">
        <w:t xml:space="preserve"> o un análisis de las patentes existentes en España relacionadas con un producto determinado que se desea introducir en el mercado, un </w:t>
      </w:r>
      <w:r w:rsidRPr="00662363">
        <w:rPr>
          <w:b/>
        </w:rPr>
        <w:t>Informe Tecnológico de Patentes (ITP)</w:t>
      </w:r>
      <w:r w:rsidRPr="00C879C8">
        <w:t xml:space="preserve"> puede proporcionarle esta información. Toda la información sobre los ITP está disponible en la web de la OEPM en el apartado de Información Tecnológica. </w:t>
      </w:r>
    </w:p>
    <w:p w:rsidR="00F93E6D" w:rsidRDefault="00F93E6D" w:rsidP="00F93E6D">
      <w:r w:rsidRPr="00C879C8">
        <w:t>Desde 2008 estos servicios están certificados según las normas UNE-EN ISO 9001 y UNE-166006. Las más de 4000 búsquedas e informes de vigilancia tecnológica a medida y los 6000 Informes Tecnológicos de Patentes realizados, junto con este sistema de mejora continua que nos permite conocer las opiniones de nuestros usuarios, nos anima a continuar difundiendo y ampliando nuestra oferta de servi</w:t>
      </w:r>
      <w:r w:rsidRPr="00C879C8">
        <w:softHyphen/>
        <w:t xml:space="preserve">cios de información tecnológica </w:t>
      </w:r>
    </w:p>
    <w:p w:rsidR="00F93E6D" w:rsidRDefault="00F93E6D" w:rsidP="00F93E6D">
      <w:pPr>
        <w:pStyle w:val="Heading3"/>
      </w:pPr>
      <w:r w:rsidRPr="00223069">
        <w:t>Actividades de difusión de la Propiedad Industrial</w:t>
      </w:r>
    </w:p>
    <w:p w:rsidR="00F93E6D" w:rsidRPr="00223069" w:rsidRDefault="00F93E6D" w:rsidP="00F93E6D">
      <w:pPr>
        <w:rPr>
          <w:b/>
        </w:rPr>
      </w:pPr>
      <w:r w:rsidRPr="00223069">
        <w:t>Durante el 2013 se realizaron 277 actividades de las cuales el 78% correspon</w:t>
      </w:r>
      <w:r w:rsidRPr="00223069">
        <w:softHyphen/>
        <w:t xml:space="preserve">dieron a jornadas de difusión y el 15% a eventos de formación. A continuación se muestran las más relevantes: </w:t>
      </w:r>
    </w:p>
    <w:p w:rsidR="00F93E6D" w:rsidRPr="00223069" w:rsidRDefault="00F93E6D" w:rsidP="00F93E6D">
      <w:pPr>
        <w:autoSpaceDE w:val="0"/>
        <w:autoSpaceDN w:val="0"/>
        <w:adjustRightInd w:val="0"/>
        <w:spacing w:after="100" w:line="281" w:lineRule="atLeast"/>
        <w:jc w:val="left"/>
        <w:rPr>
          <w:i/>
        </w:rPr>
      </w:pPr>
      <w:r w:rsidRPr="00223069">
        <w:rPr>
          <w:i/>
        </w:rPr>
        <w:lastRenderedPageBreak/>
        <w:t xml:space="preserve">Jornada sobre el Modelo de Utilidad </w:t>
      </w:r>
    </w:p>
    <w:p w:rsidR="00F93E6D" w:rsidRPr="00223069" w:rsidRDefault="00F93E6D" w:rsidP="00F93E6D">
      <w:pPr>
        <w:autoSpaceDE w:val="0"/>
        <w:autoSpaceDN w:val="0"/>
        <w:adjustRightInd w:val="0"/>
        <w:spacing w:before="0" w:after="160" w:line="201" w:lineRule="atLeast"/>
      </w:pPr>
      <w:r w:rsidRPr="00223069">
        <w:t xml:space="preserve">La OEPM organizó el 14 de octubre una jornada, inaugurada por la Directora General, donde se abordó el presente y el futuro del Modelo de Utilidad, así como su procedimiento de concesión. </w:t>
      </w:r>
    </w:p>
    <w:p w:rsidR="00F93E6D" w:rsidRPr="00223069" w:rsidRDefault="00F93E6D" w:rsidP="00F93E6D">
      <w:pPr>
        <w:autoSpaceDE w:val="0"/>
        <w:autoSpaceDN w:val="0"/>
        <w:adjustRightInd w:val="0"/>
        <w:spacing w:before="0" w:after="160" w:line="201" w:lineRule="atLeast"/>
      </w:pPr>
      <w:r w:rsidRPr="00223069">
        <w:t>La jornada incluyó una mesa redonda donde se ofreció la perspectiva empresarial con la participación de la Oficina de Transferencia de Tecno</w:t>
      </w:r>
      <w:r w:rsidRPr="00223069">
        <w:softHyphen/>
        <w:t xml:space="preserve">logía del Sistema Sanitario Público de Andalucía, la Agencia de Propiedad Industrial </w:t>
      </w:r>
      <w:proofErr w:type="spellStart"/>
      <w:r w:rsidRPr="00223069">
        <w:t>Ungría</w:t>
      </w:r>
      <w:proofErr w:type="spellEnd"/>
      <w:r w:rsidRPr="00223069">
        <w:t xml:space="preserve"> y ECOBAM EUROPA, S.L </w:t>
      </w:r>
    </w:p>
    <w:p w:rsidR="00F93E6D" w:rsidRPr="00223069" w:rsidRDefault="00F93E6D" w:rsidP="00F93E6D">
      <w:pPr>
        <w:autoSpaceDE w:val="0"/>
        <w:autoSpaceDN w:val="0"/>
        <w:adjustRightInd w:val="0"/>
        <w:spacing w:after="100" w:line="281" w:lineRule="atLeast"/>
        <w:jc w:val="left"/>
        <w:rPr>
          <w:i/>
        </w:rPr>
      </w:pPr>
      <w:r w:rsidRPr="00223069">
        <w:rPr>
          <w:i/>
        </w:rPr>
        <w:t xml:space="preserve">Curso de Verano en la Universidad Internacional Menéndez Pelayo </w:t>
      </w:r>
    </w:p>
    <w:p w:rsidR="00F93E6D" w:rsidRPr="00223069" w:rsidRDefault="00F93E6D" w:rsidP="00F93E6D">
      <w:pPr>
        <w:autoSpaceDE w:val="0"/>
        <w:autoSpaceDN w:val="0"/>
        <w:adjustRightInd w:val="0"/>
        <w:spacing w:before="0" w:after="160" w:line="201" w:lineRule="atLeast"/>
      </w:pPr>
      <w:r w:rsidRPr="00223069">
        <w:t xml:space="preserve">Desde el año 2006 la OEPM, en colaboración con la Universidad International Menéndez Pelayo (UIMP), organiza un Curso de Verano sobre últimas tendencias y retos futuros de la Propiedad Industrial. </w:t>
      </w:r>
    </w:p>
    <w:p w:rsidR="00F93E6D" w:rsidRPr="00223069" w:rsidRDefault="00F93E6D" w:rsidP="00F93E6D">
      <w:pPr>
        <w:autoSpaceDE w:val="0"/>
        <w:autoSpaceDN w:val="0"/>
        <w:adjustRightInd w:val="0"/>
        <w:spacing w:before="0" w:after="160" w:line="201" w:lineRule="atLeast"/>
      </w:pPr>
      <w:r w:rsidRPr="00223069">
        <w:t xml:space="preserve">Este año, se ha organizado la 8ª edición del Curso centrada en la Marca España: “Propiedad Industrial y su contribución a la Marca España” y tuvo lugar del 8 al 12 de julio en el Palacio de la Magdalena de Santander. </w:t>
      </w:r>
    </w:p>
    <w:p w:rsidR="00F93E6D" w:rsidRPr="00223069" w:rsidRDefault="00F93E6D" w:rsidP="00F93E6D">
      <w:pPr>
        <w:autoSpaceDE w:val="0"/>
        <w:autoSpaceDN w:val="0"/>
        <w:adjustRightInd w:val="0"/>
        <w:spacing w:before="0" w:after="160" w:line="201" w:lineRule="atLeast"/>
      </w:pPr>
      <w:r w:rsidRPr="00223069">
        <w:t>En esta 8ª edición participaron repre</w:t>
      </w:r>
      <w:r w:rsidRPr="00223069">
        <w:softHyphen/>
        <w:t>sentantes de empresas españolas líderes en sectores innovadores espa</w:t>
      </w:r>
      <w:r w:rsidRPr="00223069">
        <w:softHyphen/>
        <w:t>ñoles como moda, energías reno</w:t>
      </w:r>
      <w:r w:rsidRPr="00223069">
        <w:softHyphen/>
        <w:t xml:space="preserve">vables, turismo, calzado, ferrocarril y cerámica, todas ellas propietarias de títulos de Propiedad Industrial: patentes, marcas y diseños industriales y con gran presencia internacional. </w:t>
      </w:r>
    </w:p>
    <w:p w:rsidR="00F93E6D" w:rsidRDefault="00F93E6D" w:rsidP="00F93E6D">
      <w:r w:rsidRPr="00223069">
        <w:t>La inauguración de este Curso estuvo presidida por el Subsecretario de Industria, Energía y Turismo y Presi</w:t>
      </w:r>
      <w:r w:rsidRPr="00223069">
        <w:softHyphen/>
        <w:t>dente de la OEPM y en ella participaron el Alto Comisionado de la Marca España, el Presidente de la Oficina Europea de Patentes (OEP) y el Presidente de la Oficina de Armonización del Mercado Interior (OAMI).</w:t>
      </w:r>
    </w:p>
    <w:p w:rsidR="00F93E6D" w:rsidRPr="00223069" w:rsidRDefault="00F93E6D" w:rsidP="00F93E6D">
      <w:pPr>
        <w:autoSpaceDE w:val="0"/>
        <w:autoSpaceDN w:val="0"/>
        <w:adjustRightInd w:val="0"/>
        <w:spacing w:after="100" w:line="281" w:lineRule="atLeast"/>
        <w:jc w:val="left"/>
        <w:rPr>
          <w:i/>
        </w:rPr>
      </w:pPr>
      <w:r w:rsidRPr="00223069">
        <w:rPr>
          <w:i/>
        </w:rPr>
        <w:t>Jornada “</w:t>
      </w:r>
      <w:r>
        <w:rPr>
          <w:i/>
        </w:rPr>
        <w:t>C</w:t>
      </w:r>
      <w:r w:rsidRPr="00223069">
        <w:rPr>
          <w:i/>
        </w:rPr>
        <w:t xml:space="preserve">apacidades y fortalezas de empresas españolas: casos de éxito de desarrollos tecnológicos patentados” </w:t>
      </w:r>
    </w:p>
    <w:p w:rsidR="00F93E6D" w:rsidRPr="00223069" w:rsidRDefault="00F93E6D" w:rsidP="00F93E6D">
      <w:pPr>
        <w:autoSpaceDE w:val="0"/>
        <w:autoSpaceDN w:val="0"/>
        <w:adjustRightInd w:val="0"/>
        <w:spacing w:before="0" w:after="160" w:line="201" w:lineRule="atLeast"/>
      </w:pPr>
      <w:r w:rsidRPr="00223069">
        <w:t>Organizada en el 25 de abril por el Comité de Coordinación de las Plataformas Tecnológicas Energéticas en colaboración con el Ministerio de Economía y Compe</w:t>
      </w:r>
      <w:r w:rsidRPr="00223069">
        <w:softHyphen/>
        <w:t xml:space="preserve">titividad (MINECO) y la OEPM, su objetivo fue difundir entre las empresas de los diferentes sectores de la energía el valor de patentar y los beneficios que esto les puede reportar a la hora de conseguir una posición más sólida en el mercado. Se expusieron casos de éxito de desarrollos tecnológicos patentados en el sector energético. </w:t>
      </w:r>
    </w:p>
    <w:p w:rsidR="00F93E6D" w:rsidRPr="00223069" w:rsidRDefault="00F93E6D" w:rsidP="00F93E6D">
      <w:pPr>
        <w:autoSpaceDE w:val="0"/>
        <w:autoSpaceDN w:val="0"/>
        <w:adjustRightInd w:val="0"/>
        <w:spacing w:after="100" w:line="281" w:lineRule="atLeast"/>
        <w:jc w:val="left"/>
        <w:rPr>
          <w:i/>
        </w:rPr>
      </w:pPr>
      <w:r w:rsidRPr="00223069">
        <w:rPr>
          <w:i/>
        </w:rPr>
        <w:t xml:space="preserve">IV Jornada de Propiedad Industrial en las TIC “Tecnología punta e internacionalización” </w:t>
      </w:r>
    </w:p>
    <w:p w:rsidR="00F93E6D" w:rsidRPr="00223069" w:rsidRDefault="00F93E6D" w:rsidP="00F93E6D">
      <w:pPr>
        <w:autoSpaceDE w:val="0"/>
        <w:autoSpaceDN w:val="0"/>
        <w:adjustRightInd w:val="0"/>
        <w:spacing w:before="0" w:after="160" w:line="201" w:lineRule="atLeast"/>
      </w:pPr>
      <w:r w:rsidRPr="00223069">
        <w:t xml:space="preserve">LES España-Portugal y la OEPM, que firmaron un convenio de colaboración en materia de Propiedad Industrial en 2012, organizaron esta IV Jornada de Propiedad Industrial en las TIC, que tuvo lugar el 20 de mayo de 2013 en la sede de la OEPM. </w:t>
      </w:r>
    </w:p>
    <w:p w:rsidR="00F93E6D" w:rsidRPr="00223069" w:rsidRDefault="00F93E6D" w:rsidP="00F93E6D">
      <w:pPr>
        <w:autoSpaceDE w:val="0"/>
        <w:autoSpaceDN w:val="0"/>
        <w:adjustRightInd w:val="0"/>
        <w:spacing w:before="0" w:after="160" w:line="201" w:lineRule="atLeast"/>
      </w:pPr>
      <w:r w:rsidRPr="00223069">
        <w:t>La jornada consistió en cuatro ponencias impartidas por profesionales del sector cuyo objetivo es profundizar en las patentes, como herramientas y facilitadoras del crecimiento empresarial para la industria de las Tecnologías de la Información y Comunicación. En ella, se presentó el desarrollo que deberá tener las empresas que deseen generar el entorno correcto para un crecimiento sostenible, teniendo en cuenta el entorno global en el que se mueven. Se comparti</w:t>
      </w:r>
      <w:r>
        <w:t>e</w:t>
      </w:r>
      <w:r w:rsidRPr="00223069">
        <w:t xml:space="preserve">ron experiencias prácticas desde los puntos de vista industrial, legal y administrativo. </w:t>
      </w:r>
    </w:p>
    <w:p w:rsidR="00F93E6D" w:rsidRPr="00223069" w:rsidRDefault="00F93E6D" w:rsidP="00F93E6D">
      <w:pPr>
        <w:autoSpaceDE w:val="0"/>
        <w:autoSpaceDN w:val="0"/>
        <w:adjustRightInd w:val="0"/>
        <w:spacing w:before="0" w:after="160" w:line="201" w:lineRule="atLeast"/>
      </w:pPr>
      <w:r w:rsidRPr="00223069">
        <w:t>Tras las ponencias, hubo una mesa redonda sobre “Internacionalización de la empresa apoyada en una estrategia de IPR adecuada”, que contó con la interven</w:t>
      </w:r>
      <w:r w:rsidRPr="00223069">
        <w:softHyphen/>
        <w:t xml:space="preserve">ción de los cuatro ponentes. </w:t>
      </w:r>
    </w:p>
    <w:p w:rsidR="00F93E6D" w:rsidRPr="00223069" w:rsidRDefault="00F93E6D" w:rsidP="00F93E6D">
      <w:pPr>
        <w:autoSpaceDE w:val="0"/>
        <w:autoSpaceDN w:val="0"/>
        <w:adjustRightInd w:val="0"/>
        <w:spacing w:after="100" w:line="281" w:lineRule="atLeast"/>
        <w:jc w:val="left"/>
        <w:rPr>
          <w:i/>
        </w:rPr>
      </w:pPr>
      <w:r w:rsidRPr="00223069">
        <w:rPr>
          <w:i/>
        </w:rPr>
        <w:lastRenderedPageBreak/>
        <w:t xml:space="preserve">Ciclo de Jornadas: “Servicios e Iniciativas de la OMPI” </w:t>
      </w:r>
    </w:p>
    <w:p w:rsidR="00F93E6D" w:rsidRPr="00223069" w:rsidRDefault="00F93E6D" w:rsidP="00F93E6D">
      <w:pPr>
        <w:autoSpaceDE w:val="0"/>
        <w:autoSpaceDN w:val="0"/>
        <w:adjustRightInd w:val="0"/>
        <w:spacing w:before="0" w:after="160" w:line="201" w:lineRule="atLeast"/>
      </w:pPr>
      <w:r w:rsidRPr="00223069">
        <w:t xml:space="preserve">La Organización Mundial de la Propiedad Intelectual (OMPI) en colaboración con la OEPM </w:t>
      </w:r>
      <w:proofErr w:type="gramStart"/>
      <w:r w:rsidRPr="00223069">
        <w:t>organizaron</w:t>
      </w:r>
      <w:proofErr w:type="gramEnd"/>
      <w:r w:rsidRPr="00223069">
        <w:t xml:space="preserve"> un ciclo de jornadas en diferentes ciudades españolas con el fin de dar a conocer sus servicios entre los usuarios. </w:t>
      </w:r>
    </w:p>
    <w:p w:rsidR="00F93E6D" w:rsidRPr="00223069" w:rsidRDefault="00F93E6D" w:rsidP="00F93E6D">
      <w:pPr>
        <w:autoSpaceDE w:val="0"/>
        <w:autoSpaceDN w:val="0"/>
        <w:adjustRightInd w:val="0"/>
        <w:spacing w:before="0" w:after="160" w:line="201" w:lineRule="atLeast"/>
      </w:pPr>
      <w:r w:rsidRPr="00223069">
        <w:t xml:space="preserve">Durante cada una de las jornadas se estudiaron los sistemas internacionales de protección de la Propiedad Industrial (PCT, Sistema de Madrid, Sistema de la Haya), las herramientas, plataformas y bases de datos que la OMPI facilita a todos los interesados, así como el Centro de Arbitraje y Mediación de la OMPI. </w:t>
      </w:r>
    </w:p>
    <w:p w:rsidR="00F93E6D" w:rsidRPr="00223069" w:rsidRDefault="00F93E6D" w:rsidP="00F93E6D">
      <w:pPr>
        <w:autoSpaceDE w:val="0"/>
        <w:autoSpaceDN w:val="0"/>
        <w:adjustRightInd w:val="0"/>
        <w:spacing w:before="0" w:after="160" w:line="201" w:lineRule="atLeast"/>
      </w:pPr>
      <w:r w:rsidRPr="00223069">
        <w:t xml:space="preserve">Estos seminarios tuvieron lugar en Bilbao (2 de julio), Sevilla, (4 de julio) y Madrid (5 de julio). </w:t>
      </w:r>
    </w:p>
    <w:p w:rsidR="00F93E6D" w:rsidRPr="00223069" w:rsidRDefault="00F93E6D" w:rsidP="00F93E6D">
      <w:pPr>
        <w:autoSpaceDE w:val="0"/>
        <w:autoSpaceDN w:val="0"/>
        <w:adjustRightInd w:val="0"/>
        <w:spacing w:after="100" w:line="281" w:lineRule="atLeast"/>
        <w:jc w:val="left"/>
        <w:rPr>
          <w:i/>
        </w:rPr>
      </w:pPr>
      <w:r w:rsidRPr="00223069">
        <w:rPr>
          <w:i/>
        </w:rPr>
        <w:t xml:space="preserve">Jornada sobre la protección de la marca notoria y/o renombrada frente a la vulgarización </w:t>
      </w:r>
    </w:p>
    <w:p w:rsidR="00F93E6D" w:rsidRPr="00223069" w:rsidRDefault="00F93E6D" w:rsidP="00F93E6D">
      <w:pPr>
        <w:autoSpaceDE w:val="0"/>
        <w:autoSpaceDN w:val="0"/>
        <w:adjustRightInd w:val="0"/>
        <w:spacing w:before="0" w:after="160" w:line="201" w:lineRule="atLeast"/>
      </w:pPr>
      <w:r w:rsidRPr="00223069">
        <w:t>La OEPM y la Asociación Nacional para la Defensa de la Marca (ANDEMA), en cola</w:t>
      </w:r>
      <w:r w:rsidRPr="00223069">
        <w:softHyphen/>
        <w:t xml:space="preserve">boración con la Cátedra de Innovación y Propiedad Industrial, Carlos Fernández- Novoa y el despacho Baylos Abogados, organizaron una jornada con el objetivo de examinar la protección de la marca notoria y/o renombrada frente a la vulgarización. </w:t>
      </w:r>
    </w:p>
    <w:p w:rsidR="00F93E6D" w:rsidRPr="00223069" w:rsidRDefault="00F93E6D" w:rsidP="00F93E6D">
      <w:pPr>
        <w:pStyle w:val="Pa5"/>
        <w:spacing w:after="160"/>
        <w:jc w:val="both"/>
        <w:rPr>
          <w:rFonts w:asciiTheme="minorHAnsi" w:hAnsiTheme="minorHAnsi"/>
          <w:sz w:val="22"/>
          <w:szCs w:val="22"/>
        </w:rPr>
      </w:pPr>
      <w:r w:rsidRPr="00223069">
        <w:rPr>
          <w:rFonts w:asciiTheme="minorHAnsi" w:hAnsiTheme="minorHAnsi"/>
          <w:sz w:val="22"/>
          <w:szCs w:val="22"/>
        </w:rPr>
        <w:t xml:space="preserve">Durante la jornada se examinó desde un punto de vista multidisciplinar (OEPM, ANDEMA, Universidad, Judicial y Abogados) la importancia y fundamento de la protección de las marcas, así como la estrategia más adecuada no sólo para la protección de las mismas, sino para que al mismo tiempo puedan mantener su privilegiado estatus. </w:t>
      </w:r>
    </w:p>
    <w:p w:rsidR="00F93E6D" w:rsidRPr="00223069" w:rsidRDefault="00F93E6D" w:rsidP="00F93E6D">
      <w:pPr>
        <w:autoSpaceDE w:val="0"/>
        <w:autoSpaceDN w:val="0"/>
        <w:adjustRightInd w:val="0"/>
        <w:spacing w:before="0" w:after="160" w:line="201" w:lineRule="atLeast"/>
      </w:pPr>
      <w:r w:rsidRPr="00223069">
        <w:t xml:space="preserve">Adicionalmente se contó con la excepcional presencia de los titulares de algunas marcas notorias y/o renombradas, los cuales pudieron compartir sus experiencias en relación con el éxito que su marca ha alcanzado en el mercado. </w:t>
      </w:r>
    </w:p>
    <w:p w:rsidR="00F93E6D" w:rsidRPr="00223069" w:rsidRDefault="00F93E6D" w:rsidP="00F93E6D">
      <w:pPr>
        <w:autoSpaceDE w:val="0"/>
        <w:autoSpaceDN w:val="0"/>
        <w:adjustRightInd w:val="0"/>
        <w:spacing w:after="100" w:line="281" w:lineRule="atLeast"/>
        <w:jc w:val="left"/>
        <w:rPr>
          <w:i/>
        </w:rPr>
      </w:pPr>
      <w:r w:rsidRPr="00223069">
        <w:rPr>
          <w:i/>
        </w:rPr>
        <w:t xml:space="preserve">Primer Encuentro Propiedad Industrial y Transferencia Tecnológica-Experiencias de España y Colombia </w:t>
      </w:r>
    </w:p>
    <w:p w:rsidR="00F93E6D" w:rsidRPr="00223069" w:rsidRDefault="00F93E6D" w:rsidP="00F93E6D">
      <w:pPr>
        <w:autoSpaceDE w:val="0"/>
        <w:autoSpaceDN w:val="0"/>
        <w:adjustRightInd w:val="0"/>
        <w:spacing w:before="0" w:after="160" w:line="201" w:lineRule="atLeast"/>
      </w:pPr>
      <w:r w:rsidRPr="00223069">
        <w:t xml:space="preserve">El pasado 10 de 0ctubre de 2013, la Superintendencia de Industria y Comercio de Colombia y el Ministerio de Industria, Energía y Turismo de España, mediante la OEPM, llevaron a cabo en el Centro de Formación de la Cooperación Española de Cartagena de Indias, Colombia, el primer encuentro “Propiedad Industrial y Transferencia Tecnológica-Experiencias de España y Colombia”, con el objetivo de utilizar fórmulas conjuntas que ayuden al desarrollo tecnológico y a la riqueza del tejido empresarial. </w:t>
      </w:r>
    </w:p>
    <w:p w:rsidR="00F93E6D" w:rsidRPr="00223069" w:rsidRDefault="00F93E6D" w:rsidP="00F93E6D">
      <w:pPr>
        <w:autoSpaceDE w:val="0"/>
        <w:autoSpaceDN w:val="0"/>
        <w:adjustRightInd w:val="0"/>
        <w:spacing w:before="0" w:after="160" w:line="201" w:lineRule="atLeast"/>
      </w:pPr>
      <w:r w:rsidRPr="00223069">
        <w:t>En el mismo se pudieron compartir experiencias llevadas a cabo entre el mundo universitario, la red de Trans</w:t>
      </w:r>
      <w:r w:rsidRPr="00223069">
        <w:softHyphen/>
        <w:t xml:space="preserve">ferencia de Tecnología establecida en ambos países y el mundo de la Propiedad Industrial. </w:t>
      </w:r>
    </w:p>
    <w:p w:rsidR="00F93E6D" w:rsidRPr="00223069" w:rsidRDefault="00F93E6D" w:rsidP="00F93E6D">
      <w:pPr>
        <w:autoSpaceDE w:val="0"/>
        <w:autoSpaceDN w:val="0"/>
        <w:adjustRightInd w:val="0"/>
        <w:spacing w:before="0" w:after="160" w:line="201" w:lineRule="atLeast"/>
      </w:pPr>
      <w:r w:rsidRPr="00223069">
        <w:t>Se contó con testimonios de expertos en la materia que hicieron hincapié en la necesidad de establecer una Plani</w:t>
      </w:r>
      <w:r w:rsidRPr="00223069">
        <w:softHyphen/>
        <w:t>ficación en Transferencia de Tecnología sólida y orientada a poner en valor los resultados de los proyectos innovadores; también se destacó el necesario y funda</w:t>
      </w:r>
      <w:r w:rsidRPr="00223069">
        <w:softHyphen/>
        <w:t xml:space="preserve">mental apoyo público que promueva y favorezca soluciones orientadas al traspaso del conocimiento al tejido productivo. </w:t>
      </w:r>
    </w:p>
    <w:p w:rsidR="00F93E6D" w:rsidRPr="00223069" w:rsidRDefault="00F93E6D" w:rsidP="00F93E6D">
      <w:pPr>
        <w:autoSpaceDE w:val="0"/>
        <w:autoSpaceDN w:val="0"/>
        <w:adjustRightInd w:val="0"/>
        <w:spacing w:before="0" w:after="160" w:line="201" w:lineRule="atLeast"/>
      </w:pPr>
      <w:r w:rsidRPr="00223069">
        <w:t>En el encuentro se pudieron poner en común los Servicios de Información tecnoló</w:t>
      </w:r>
      <w:r w:rsidRPr="00223069">
        <w:softHyphen/>
        <w:t>gica que ambas Oficinas Nacionales de Propiedad Industrial ofrecen a sus ciuda</w:t>
      </w:r>
      <w:r w:rsidRPr="00223069">
        <w:softHyphen/>
        <w:t>danos orientados a hacer un uso estratégico de la información tecnológica y esta</w:t>
      </w:r>
      <w:r w:rsidRPr="00223069">
        <w:softHyphen/>
        <w:t>blecer una vigilancia tecnológica adecuada, así como las estrategias de promoción y programas apoyo que se llevan a cabo para fomentar la Transferencia de Tecno</w:t>
      </w:r>
      <w:r w:rsidRPr="00223069">
        <w:softHyphen/>
        <w:t xml:space="preserve">logía. </w:t>
      </w:r>
    </w:p>
    <w:p w:rsidR="00F93E6D" w:rsidRPr="00223069" w:rsidRDefault="00F93E6D" w:rsidP="00F93E6D">
      <w:pPr>
        <w:autoSpaceDE w:val="0"/>
        <w:autoSpaceDN w:val="0"/>
        <w:adjustRightInd w:val="0"/>
        <w:spacing w:before="0" w:after="160" w:line="201" w:lineRule="atLeast"/>
      </w:pPr>
      <w:r w:rsidRPr="00223069">
        <w:lastRenderedPageBreak/>
        <w:t xml:space="preserve">Además de compartirse experiencias, se establecieron lazos y referentes que han acercado más si cabe a estos dos países como un punto estratégico que beneficie a los intereses de empresas y proyectos de investigación españoles y colombianos. </w:t>
      </w:r>
    </w:p>
    <w:p w:rsidR="00F93E6D" w:rsidRPr="00223069" w:rsidRDefault="00F93E6D" w:rsidP="00F93E6D">
      <w:pPr>
        <w:autoSpaceDE w:val="0"/>
        <w:autoSpaceDN w:val="0"/>
        <w:adjustRightInd w:val="0"/>
        <w:spacing w:before="0" w:after="160" w:line="201" w:lineRule="atLeast"/>
      </w:pPr>
      <w:r w:rsidRPr="00223069">
        <w:t>Con esta jornada se da comienzo una serie de encuentros que tendrán como fina</w:t>
      </w:r>
      <w:r w:rsidRPr="00223069">
        <w:softHyphen/>
        <w:t>lidad establecer un ambiente de cooperación y aprovechamiento de sinergias en beneficio común.</w:t>
      </w:r>
      <w:r w:rsidRPr="00223069">
        <w:softHyphen/>
      </w:r>
    </w:p>
    <w:p w:rsidR="007A5362" w:rsidRDefault="007A5362" w:rsidP="00F93E6D"/>
    <w:sectPr w:rsidR="007A536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DIN Next LT Pro Bold">
    <w:altName w:val="DIN Next LT Pro Bold"/>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A61775"/>
    <w:multiLevelType w:val="hybridMultilevel"/>
    <w:tmpl w:val="5FDE4460"/>
    <w:lvl w:ilvl="0" w:tplc="CD749AC8">
      <w:numFmt w:val="bullet"/>
      <w:lvlText w:val="-"/>
      <w:lvlJc w:val="left"/>
      <w:pPr>
        <w:ind w:left="720" w:hanging="360"/>
      </w:pPr>
      <w:rPr>
        <w:rFonts w:ascii="Calibri" w:eastAsiaTheme="minorEastAsia"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6B06"/>
    <w:rsid w:val="007A5362"/>
    <w:rsid w:val="009E6B06"/>
    <w:rsid w:val="00C71740"/>
    <w:rsid w:val="00F93E6D"/>
    <w:rsid w:val="00FD2BA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6B06"/>
    <w:pPr>
      <w:spacing w:before="120" w:after="0"/>
      <w:jc w:val="both"/>
    </w:pPr>
    <w:rPr>
      <w:rFonts w:eastAsiaTheme="minorEastAsia" w:cs="Times New Roman"/>
      <w:lang w:eastAsia="es-ES"/>
    </w:rPr>
  </w:style>
  <w:style w:type="paragraph" w:styleId="Heading3">
    <w:name w:val="heading 3"/>
    <w:basedOn w:val="Normal"/>
    <w:next w:val="Normal"/>
    <w:link w:val="Heading3Char"/>
    <w:uiPriority w:val="9"/>
    <w:unhideWhenUsed/>
    <w:qFormat/>
    <w:rsid w:val="009E6B06"/>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E6B06"/>
    <w:rPr>
      <w:rFonts w:asciiTheme="majorHAnsi" w:eastAsiaTheme="majorEastAsia" w:hAnsiTheme="majorHAnsi" w:cstheme="majorBidi"/>
      <w:b/>
      <w:bCs/>
      <w:color w:val="4F81BD" w:themeColor="accent1"/>
      <w:lang w:eastAsia="es-ES"/>
    </w:rPr>
  </w:style>
  <w:style w:type="paragraph" w:customStyle="1" w:styleId="Pa5">
    <w:name w:val="Pa5"/>
    <w:basedOn w:val="Normal"/>
    <w:next w:val="Normal"/>
    <w:uiPriority w:val="99"/>
    <w:rsid w:val="009E6B06"/>
    <w:pPr>
      <w:autoSpaceDE w:val="0"/>
      <w:autoSpaceDN w:val="0"/>
      <w:adjustRightInd w:val="0"/>
      <w:spacing w:before="0" w:line="201" w:lineRule="atLeast"/>
      <w:jc w:val="left"/>
    </w:pPr>
    <w:rPr>
      <w:rFonts w:ascii="DIN Next LT Pro Bold" w:hAnsi="DIN Next LT Pro Bold"/>
      <w:sz w:val="24"/>
      <w:szCs w:val="24"/>
    </w:rPr>
  </w:style>
  <w:style w:type="paragraph" w:styleId="ListParagraph">
    <w:name w:val="List Paragraph"/>
    <w:basedOn w:val="Normal"/>
    <w:uiPriority w:val="34"/>
    <w:qFormat/>
    <w:rsid w:val="009E6B0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6B06"/>
    <w:pPr>
      <w:spacing w:before="120" w:after="0"/>
      <w:jc w:val="both"/>
    </w:pPr>
    <w:rPr>
      <w:rFonts w:eastAsiaTheme="minorEastAsia" w:cs="Times New Roman"/>
      <w:lang w:eastAsia="es-ES"/>
    </w:rPr>
  </w:style>
  <w:style w:type="paragraph" w:styleId="Heading3">
    <w:name w:val="heading 3"/>
    <w:basedOn w:val="Normal"/>
    <w:next w:val="Normal"/>
    <w:link w:val="Heading3Char"/>
    <w:uiPriority w:val="9"/>
    <w:unhideWhenUsed/>
    <w:qFormat/>
    <w:rsid w:val="009E6B06"/>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9E6B06"/>
    <w:rPr>
      <w:rFonts w:asciiTheme="majorHAnsi" w:eastAsiaTheme="majorEastAsia" w:hAnsiTheme="majorHAnsi" w:cstheme="majorBidi"/>
      <w:b/>
      <w:bCs/>
      <w:color w:val="4F81BD" w:themeColor="accent1"/>
      <w:lang w:eastAsia="es-ES"/>
    </w:rPr>
  </w:style>
  <w:style w:type="paragraph" w:customStyle="1" w:styleId="Pa5">
    <w:name w:val="Pa5"/>
    <w:basedOn w:val="Normal"/>
    <w:next w:val="Normal"/>
    <w:uiPriority w:val="99"/>
    <w:rsid w:val="009E6B06"/>
    <w:pPr>
      <w:autoSpaceDE w:val="0"/>
      <w:autoSpaceDN w:val="0"/>
      <w:adjustRightInd w:val="0"/>
      <w:spacing w:before="0" w:line="201" w:lineRule="atLeast"/>
      <w:jc w:val="left"/>
    </w:pPr>
    <w:rPr>
      <w:rFonts w:ascii="DIN Next LT Pro Bold" w:hAnsi="DIN Next LT Pro Bold"/>
      <w:sz w:val="24"/>
      <w:szCs w:val="24"/>
    </w:rPr>
  </w:style>
  <w:style w:type="paragraph" w:styleId="ListParagraph">
    <w:name w:val="List Paragraph"/>
    <w:basedOn w:val="Normal"/>
    <w:uiPriority w:val="34"/>
    <w:qFormat/>
    <w:rsid w:val="009E6B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1503</Words>
  <Characters>8572</Characters>
  <Application>Microsoft Office Word</Application>
  <DocSecurity>0</DocSecurity>
  <Lines>71</Lines>
  <Paragraphs>20</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Oficina Española de Patentes y Marcas</Company>
  <LinksUpToDate>false</LinksUpToDate>
  <CharactersWithSpaces>10055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OEPM</dc:creator>
  <cp:lastModifiedBy>BHUNNOO Dawood</cp:lastModifiedBy>
  <cp:revision>1</cp:revision>
  <dcterms:created xsi:type="dcterms:W3CDTF">2015-03-31T10:59:00Z</dcterms:created>
  <dcterms:modified xsi:type="dcterms:W3CDTF">2015-11-25T15:43:00Z</dcterms:modified>
</cp:coreProperties>
</file>