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33EC" w:rsidRDefault="005433EC" w:rsidP="00D824B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PCT Committee for Technical Cooperation – Thirty-First Session</w:t>
      </w:r>
    </w:p>
    <w:p w:rsidR="002A661B" w:rsidRDefault="00D824BD" w:rsidP="00D824B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Statement of the </w:t>
      </w:r>
      <w:r w:rsidR="005433E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Industrial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Property </w:t>
      </w:r>
      <w:r w:rsidR="005433E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Office o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f the </w:t>
      </w:r>
      <w:r w:rsidR="005433E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Czech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Republic </w:t>
      </w:r>
    </w:p>
    <w:p w:rsidR="00D824BD" w:rsidRDefault="00D824BD" w:rsidP="00D824B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D824BD" w:rsidRDefault="002A661B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T</w:t>
      </w:r>
      <w:r w:rsidR="00D824BD">
        <w:rPr>
          <w:rFonts w:ascii="Times New Roman" w:hAnsi="Times New Roman" w:cs="Times New Roman"/>
          <w:sz w:val="24"/>
          <w:szCs w:val="24"/>
          <w:lang w:eastAsia="ru-RU"/>
        </w:rPr>
        <w:t xml:space="preserve">he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Industrial Property Office of the Czech Republic supports the appointment of </w:t>
      </w:r>
      <w:r w:rsidR="00D824BD">
        <w:rPr>
          <w:rFonts w:ascii="Times New Roman" w:hAnsi="Times New Roman" w:cs="Times New Roman"/>
          <w:sz w:val="24"/>
          <w:szCs w:val="24"/>
          <w:lang w:eastAsia="ru-RU"/>
        </w:rPr>
        <w:t xml:space="preserve">the Eurasian Patent Office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(EAPO) </w:t>
      </w:r>
      <w:r w:rsidR="00D824BD">
        <w:rPr>
          <w:rFonts w:ascii="Times New Roman" w:hAnsi="Times New Roman" w:cs="Times New Roman"/>
          <w:sz w:val="24"/>
          <w:szCs w:val="24"/>
          <w:lang w:eastAsia="ru-RU"/>
        </w:rPr>
        <w:t>as an International Searching Authority (ISA) and International Preliminary Examining Authority (IPEA) under the PCT.</w:t>
      </w:r>
    </w:p>
    <w:p w:rsidR="00D824BD" w:rsidRDefault="00D824BD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0345D" w:rsidRDefault="00D824BD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According to </w:t>
      </w:r>
      <w:r w:rsidR="002A661B">
        <w:rPr>
          <w:rFonts w:ascii="Times New Roman" w:hAnsi="Times New Roman" w:cs="Times New Roman"/>
          <w:sz w:val="24"/>
          <w:szCs w:val="24"/>
          <w:lang w:eastAsia="ru-RU"/>
        </w:rPr>
        <w:t>the document PCT/CTC/31/2</w:t>
      </w:r>
      <w:r w:rsidR="0070345D">
        <w:rPr>
          <w:rFonts w:ascii="Times New Roman" w:hAnsi="Times New Roman" w:cs="Times New Roman"/>
          <w:sz w:val="24"/>
          <w:szCs w:val="24"/>
          <w:lang w:eastAsia="ru-RU"/>
        </w:rPr>
        <w:t xml:space="preserve">, which contains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the EAPO application </w:t>
      </w:r>
      <w:r w:rsidR="0070345D">
        <w:rPr>
          <w:rFonts w:ascii="Times New Roman" w:hAnsi="Times New Roman" w:cs="Times New Roman"/>
          <w:sz w:val="24"/>
          <w:szCs w:val="24"/>
          <w:lang w:eastAsia="ru-RU"/>
        </w:rPr>
        <w:t>and the documentation in support of the application, the EAPO meets the requirements for appointment</w:t>
      </w:r>
      <w:r w:rsidR="004968F2">
        <w:rPr>
          <w:rFonts w:ascii="Times New Roman" w:hAnsi="Times New Roman" w:cs="Times New Roman"/>
          <w:sz w:val="24"/>
          <w:szCs w:val="24"/>
          <w:lang w:eastAsia="ru-RU"/>
        </w:rPr>
        <w:t xml:space="preserve"> as an International Authority under the PCT</w:t>
      </w:r>
      <w:r w:rsidR="0070345D">
        <w:rPr>
          <w:rFonts w:ascii="Times New Roman" w:hAnsi="Times New Roman" w:cs="Times New Roman"/>
          <w:sz w:val="24"/>
          <w:szCs w:val="24"/>
          <w:lang w:eastAsia="ru-RU"/>
        </w:rPr>
        <w:t xml:space="preserve">.   </w:t>
      </w:r>
    </w:p>
    <w:p w:rsidR="004968F2" w:rsidRDefault="004968F2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0345D" w:rsidRDefault="0070345D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968F2">
        <w:rPr>
          <w:rFonts w:ascii="Times New Roman" w:hAnsi="Times New Roman" w:cs="Times New Roman"/>
          <w:sz w:val="24"/>
          <w:szCs w:val="24"/>
          <w:lang w:eastAsia="ru-RU"/>
        </w:rPr>
        <w:t>The appointment is also recommended by the Federal Service for Intellectual Property of the Russian Federation (Rospatent) and the China National Intellectual Property Administration (CNIPA)</w:t>
      </w:r>
      <w:r w:rsidR="0081781C"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4968F2">
        <w:rPr>
          <w:rFonts w:ascii="Times New Roman" w:hAnsi="Times New Roman" w:cs="Times New Roman"/>
          <w:sz w:val="24"/>
          <w:szCs w:val="24"/>
          <w:lang w:eastAsia="ru-RU"/>
        </w:rPr>
        <w:t>with which the EAPO cooperated.</w:t>
      </w:r>
    </w:p>
    <w:p w:rsidR="0070345D" w:rsidRDefault="0070345D" w:rsidP="00D824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4968F2" w:rsidRDefault="0070345D" w:rsidP="004968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The Industrial Property Office </w:t>
      </w:r>
      <w:r w:rsidR="00EF0F65">
        <w:rPr>
          <w:rFonts w:ascii="Times New Roman" w:hAnsi="Times New Roman" w:cs="Times New Roman"/>
          <w:sz w:val="24"/>
          <w:szCs w:val="24"/>
          <w:lang w:eastAsia="ru-RU"/>
        </w:rPr>
        <w:t xml:space="preserve">of the Czech </w:t>
      </w:r>
      <w:r w:rsidR="00A623C2">
        <w:rPr>
          <w:rFonts w:ascii="Times New Roman" w:hAnsi="Times New Roman" w:cs="Times New Roman"/>
          <w:sz w:val="24"/>
          <w:szCs w:val="24"/>
          <w:lang w:eastAsia="ru-RU"/>
        </w:rPr>
        <w:t>R</w:t>
      </w:r>
      <w:r w:rsidR="00EF0F65">
        <w:rPr>
          <w:rFonts w:ascii="Times New Roman" w:hAnsi="Times New Roman" w:cs="Times New Roman"/>
          <w:sz w:val="24"/>
          <w:szCs w:val="24"/>
          <w:lang w:eastAsia="ru-RU"/>
        </w:rPr>
        <w:t xml:space="preserve">epublic </w:t>
      </w:r>
      <w:r w:rsidR="0081781C"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as a member of </w:t>
      </w:r>
      <w:r w:rsidRPr="004968F2">
        <w:rPr>
          <w:rFonts w:ascii="Times New Roman" w:hAnsi="Times New Roman" w:cs="Times New Roman"/>
          <w:sz w:val="24"/>
          <w:szCs w:val="24"/>
          <w:lang w:eastAsia="ru-RU"/>
        </w:rPr>
        <w:t>the Committee for Technical Cooperation</w:t>
      </w:r>
      <w:r w:rsidR="0081781C"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 agrees to </w:t>
      </w:r>
      <w:r w:rsidRPr="004968F2">
        <w:rPr>
          <w:rFonts w:ascii="Times New Roman" w:hAnsi="Times New Roman" w:cs="Times New Roman"/>
          <w:sz w:val="24"/>
          <w:szCs w:val="24"/>
          <w:lang w:eastAsia="ru-RU"/>
        </w:rPr>
        <w:t>recommend to the A</w:t>
      </w:r>
      <w:r w:rsidR="0081781C"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ssembly </w:t>
      </w:r>
      <w:r w:rsidR="004645FD" w:rsidRPr="004968F2">
        <w:rPr>
          <w:rFonts w:ascii="Times New Roman" w:hAnsi="Times New Roman" w:cs="Times New Roman"/>
          <w:sz w:val="24"/>
          <w:szCs w:val="24"/>
          <w:lang w:eastAsia="ru-RU"/>
        </w:rPr>
        <w:t>of the PCT</w:t>
      </w:r>
      <w:r w:rsidR="004968F2" w:rsidRPr="004968F2">
        <w:rPr>
          <w:rFonts w:ascii="Times New Roman" w:hAnsi="Times New Roman" w:cs="Times New Roman"/>
          <w:sz w:val="24"/>
          <w:szCs w:val="24"/>
          <w:lang w:eastAsia="ru-RU"/>
        </w:rPr>
        <w:t xml:space="preserve"> Union that </w:t>
      </w:r>
      <w:r w:rsidR="004968F2">
        <w:rPr>
          <w:rFonts w:ascii="Times New Roman" w:hAnsi="Times New Roman" w:cs="Times New Roman"/>
          <w:sz w:val="24"/>
          <w:szCs w:val="24"/>
          <w:lang w:eastAsia="ru-RU"/>
        </w:rPr>
        <w:t>the Eurasian Patent Office be appointed as an International Searching Authority and International Preliminary Examining Authority under the PCT.</w:t>
      </w:r>
    </w:p>
    <w:p w:rsidR="0070345D" w:rsidRDefault="0070345D" w:rsidP="0070345D"/>
    <w:sectPr w:rsidR="007034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0070" w:rsidRDefault="00AE0070" w:rsidP="00AE0070">
      <w:pPr>
        <w:spacing w:after="0" w:line="240" w:lineRule="auto"/>
      </w:pPr>
      <w:r>
        <w:separator/>
      </w:r>
    </w:p>
  </w:endnote>
  <w:endnote w:type="continuationSeparator" w:id="0">
    <w:p w:rsidR="00AE0070" w:rsidRDefault="00AE0070" w:rsidP="00AE0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0070" w:rsidRDefault="00AE0070" w:rsidP="00AE0070">
      <w:pPr>
        <w:spacing w:after="0" w:line="240" w:lineRule="auto"/>
      </w:pPr>
      <w:r>
        <w:separator/>
      </w:r>
    </w:p>
  </w:footnote>
  <w:footnote w:type="continuationSeparator" w:id="0">
    <w:p w:rsidR="00AE0070" w:rsidRDefault="00AE0070" w:rsidP="00AE00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4BD"/>
    <w:rsid w:val="002A661B"/>
    <w:rsid w:val="004645FD"/>
    <w:rsid w:val="004968F2"/>
    <w:rsid w:val="005433EC"/>
    <w:rsid w:val="005B59B6"/>
    <w:rsid w:val="0070345D"/>
    <w:rsid w:val="0081781C"/>
    <w:rsid w:val="00A623C2"/>
    <w:rsid w:val="00AE0070"/>
    <w:rsid w:val="00D824BD"/>
    <w:rsid w:val="00EF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652A6176-CA17-4016-90C8-44BFB1DFA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24BD"/>
    <w:pPr>
      <w:spacing w:line="252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79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959</Characters>
  <Application>Microsoft Office Word</Application>
  <DocSecurity>4</DocSecurity>
  <Lines>19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>FOR OFFICIAL USE ONLY</cp:keywords>
  <dc:description/>
  <cp:lastModifiedBy>MARLOW Thomas</cp:lastModifiedBy>
  <cp:revision>2</cp:revision>
  <cp:lastPrinted>2020-06-01T11:35:00Z</cp:lastPrinted>
  <dcterms:created xsi:type="dcterms:W3CDTF">2020-06-02T07:44:00Z</dcterms:created>
  <dcterms:modified xsi:type="dcterms:W3CDTF">2020-06-02T07:44:00Z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e594cc80-d985-4d26-89a2-d506a45e67f7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